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F32AE2" w:rsidRPr="003E3016" w:rsidRDefault="00F32AE2" w:rsidP="00F32AE2">
      <w:pPr>
        <w:rPr>
          <w:rFonts w:cs="Arial"/>
          <w:b/>
          <w:sz w:val="28"/>
          <w:szCs w:val="28"/>
        </w:rPr>
      </w:pPr>
    </w:p>
    <w:p w:rsidR="00F32AE2" w:rsidRPr="003E3016" w:rsidRDefault="00F32AE2" w:rsidP="00F32AE2">
      <w:pPr>
        <w:rPr>
          <w:rFonts w:cs="Arial"/>
          <w:b/>
          <w:bCs/>
          <w:sz w:val="28"/>
          <w:szCs w:val="28"/>
        </w:rPr>
      </w:pPr>
      <w:r w:rsidRPr="003E3016">
        <w:rPr>
          <w:rFonts w:cs="Arial"/>
          <w:b/>
          <w:bCs/>
          <w:sz w:val="28"/>
          <w:szCs w:val="28"/>
        </w:rPr>
        <w:t>4</w:t>
      </w:r>
      <w:r w:rsidRPr="003E3016">
        <w:rPr>
          <w:rFonts w:cs="Arial"/>
          <w:b/>
          <w:bCs/>
          <w:sz w:val="28"/>
          <w:szCs w:val="28"/>
          <w:vertAlign w:val="superscript"/>
        </w:rPr>
        <w:t>th</w:t>
      </w:r>
      <w:r w:rsidRPr="003E3016">
        <w:rPr>
          <w:rFonts w:cs="Arial"/>
          <w:b/>
          <w:bCs/>
          <w:sz w:val="28"/>
          <w:szCs w:val="28"/>
        </w:rPr>
        <w:t xml:space="preserve"> February 2013</w:t>
      </w:r>
    </w:p>
    <w:p w:rsidR="00F32AE2" w:rsidRDefault="00F32AE2" w:rsidP="00F32AE2">
      <w:pPr>
        <w:rPr>
          <w:rFonts w:cs="Arial"/>
          <w:b/>
        </w:rPr>
      </w:pPr>
    </w:p>
    <w:p w:rsidR="00F32AE2" w:rsidRPr="00182A46" w:rsidRDefault="00F32AE2" w:rsidP="00F32AE2">
      <w:pPr>
        <w:rPr>
          <w:rFonts w:cs="Arial"/>
          <w:b/>
        </w:rPr>
      </w:pPr>
      <w:r>
        <w:rPr>
          <w:rFonts w:cs="Arial"/>
          <w:b/>
        </w:rPr>
        <w:t xml:space="preserve">Entry of the </w:t>
      </w:r>
      <w:r w:rsidR="00627206">
        <w:rPr>
          <w:rFonts w:cs="Arial"/>
          <w:b/>
        </w:rPr>
        <w:t>Pack Horse</w:t>
      </w:r>
      <w:r>
        <w:rPr>
          <w:rFonts w:cs="Arial"/>
          <w:b/>
        </w:rPr>
        <w:t xml:space="preserve"> Inn, South Stoke int</w:t>
      </w:r>
      <w:r w:rsidR="009A1CFF">
        <w:rPr>
          <w:rFonts w:cs="Arial"/>
          <w:b/>
        </w:rPr>
        <w:t>o Bath &amp; North East Somerset Council’s</w:t>
      </w:r>
      <w:r w:rsidR="008A0129">
        <w:rPr>
          <w:rFonts w:cs="Arial"/>
          <w:b/>
        </w:rPr>
        <w:t xml:space="preserve"> L</w:t>
      </w:r>
      <w:r>
        <w:rPr>
          <w:rFonts w:cs="Arial"/>
          <w:b/>
        </w:rPr>
        <w:t xml:space="preserve">ist </w:t>
      </w:r>
      <w:proofErr w:type="gramStart"/>
      <w:r>
        <w:rPr>
          <w:rFonts w:cs="Arial"/>
          <w:b/>
        </w:rPr>
        <w:t xml:space="preserve">of </w:t>
      </w:r>
      <w:r w:rsidRPr="00182A46">
        <w:rPr>
          <w:rFonts w:cs="Arial"/>
          <w:b/>
        </w:rPr>
        <w:t xml:space="preserve"> Asset</w:t>
      </w:r>
      <w:r w:rsidR="00204CC7">
        <w:rPr>
          <w:rFonts w:cs="Arial"/>
          <w:b/>
        </w:rPr>
        <w:t>s</w:t>
      </w:r>
      <w:proofErr w:type="gramEnd"/>
      <w:r w:rsidRPr="00182A46">
        <w:rPr>
          <w:rFonts w:cs="Arial"/>
          <w:b/>
        </w:rPr>
        <w:t xml:space="preserve"> of Community Value</w:t>
      </w:r>
    </w:p>
    <w:p w:rsidR="00F32AE2" w:rsidRPr="00182A46" w:rsidRDefault="00F32AE2" w:rsidP="00F32AE2">
      <w:pPr>
        <w:rPr>
          <w:rFonts w:cs="Arial"/>
          <w:b/>
        </w:rPr>
      </w:pPr>
    </w:p>
    <w:p w:rsidR="00F32AE2" w:rsidRPr="00BB06B9" w:rsidRDefault="00F32AE2" w:rsidP="00F32AE2">
      <w:pPr>
        <w:numPr>
          <w:ilvl w:val="0"/>
          <w:numId w:val="10"/>
        </w:numPr>
        <w:rPr>
          <w:rFonts w:cs="Arial"/>
          <w:b/>
        </w:rPr>
      </w:pPr>
      <w:r w:rsidRPr="00BB06B9">
        <w:rPr>
          <w:rFonts w:cs="Arial"/>
          <w:b/>
        </w:rPr>
        <w:t>Background</w:t>
      </w:r>
    </w:p>
    <w:p w:rsidR="00F32AE2" w:rsidRDefault="00F32AE2" w:rsidP="00F32AE2">
      <w:pPr>
        <w:rPr>
          <w:rFonts w:cs="Arial"/>
        </w:rPr>
      </w:pPr>
      <w:r>
        <w:rPr>
          <w:rFonts w:cs="Arial"/>
        </w:rPr>
        <w:t xml:space="preserve">On 10th December 2012, Bath &amp; North East Somerset </w:t>
      </w:r>
      <w:r w:rsidR="009A1CFF">
        <w:rPr>
          <w:rFonts w:cs="Arial"/>
        </w:rPr>
        <w:t xml:space="preserve">Council </w:t>
      </w:r>
      <w:r>
        <w:rPr>
          <w:rFonts w:cs="Arial"/>
        </w:rPr>
        <w:t xml:space="preserve">received </w:t>
      </w:r>
      <w:proofErr w:type="gramStart"/>
      <w:r>
        <w:rPr>
          <w:rFonts w:cs="Arial"/>
        </w:rPr>
        <w:t xml:space="preserve">a </w:t>
      </w:r>
      <w:r w:rsidRPr="00182A46">
        <w:rPr>
          <w:rFonts w:cs="Arial"/>
        </w:rPr>
        <w:t xml:space="preserve"> nomination</w:t>
      </w:r>
      <w:proofErr w:type="gramEnd"/>
      <w:r w:rsidRPr="00182A46">
        <w:rPr>
          <w:rFonts w:cs="Arial"/>
        </w:rPr>
        <w:t xml:space="preserve"> </w:t>
      </w:r>
      <w:r>
        <w:rPr>
          <w:rFonts w:cs="Arial"/>
        </w:rPr>
        <w:t xml:space="preserve">under Section 89 of the Localism Act 2011 (“the Act”) to list the </w:t>
      </w:r>
      <w:r w:rsidR="00627206">
        <w:rPr>
          <w:rFonts w:cs="Arial"/>
        </w:rPr>
        <w:t>Pack Horse</w:t>
      </w:r>
      <w:r w:rsidRPr="00182A46">
        <w:rPr>
          <w:rFonts w:cs="Arial"/>
        </w:rPr>
        <w:t xml:space="preserve"> Inn</w:t>
      </w:r>
      <w:r>
        <w:rPr>
          <w:rFonts w:cs="Arial"/>
        </w:rPr>
        <w:t>, South Stoke as an Asset of Community Value. The nomination was made by South Stoke Parish Council. A map setting out the boundaries of the asset</w:t>
      </w:r>
      <w:r w:rsidR="00024A39">
        <w:rPr>
          <w:rFonts w:cs="Arial"/>
        </w:rPr>
        <w:t xml:space="preserve"> </w:t>
      </w:r>
      <w:r w:rsidR="00204CC7">
        <w:rPr>
          <w:rFonts w:cs="Arial"/>
        </w:rPr>
        <w:t>nominated</w:t>
      </w:r>
      <w:r w:rsidR="00024A39">
        <w:rPr>
          <w:rFonts w:cs="Arial"/>
        </w:rPr>
        <w:t xml:space="preserve"> to be listed</w:t>
      </w:r>
      <w:r w:rsidR="00204CC7">
        <w:rPr>
          <w:rFonts w:cs="Arial"/>
        </w:rPr>
        <w:t xml:space="preserve"> (“The Asset</w:t>
      </w:r>
      <w:r w:rsidR="00612E34">
        <w:rPr>
          <w:rFonts w:cs="Arial"/>
        </w:rPr>
        <w:t>”)</w:t>
      </w:r>
      <w:r>
        <w:rPr>
          <w:rFonts w:cs="Arial"/>
        </w:rPr>
        <w:t xml:space="preserve"> is </w:t>
      </w:r>
      <w:r w:rsidR="00024A39">
        <w:rPr>
          <w:rFonts w:cs="Arial"/>
        </w:rPr>
        <w:t>provided</w:t>
      </w:r>
      <w:r>
        <w:rPr>
          <w:rFonts w:cs="Arial"/>
        </w:rPr>
        <w:t xml:space="preserve"> as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 xml:space="preserve">Under Section 87 of the Act the Council must maintain a list of assets of community value.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 xml:space="preserve">(a) </w:t>
      </w:r>
      <w:proofErr w:type="gramStart"/>
      <w:r w:rsidRPr="0002603C">
        <w:rPr>
          <w:rFonts w:cs="Arial"/>
        </w:rPr>
        <w:t>an</w:t>
      </w:r>
      <w:proofErr w:type="gramEnd"/>
      <w:r w:rsidRPr="0002603C">
        <w:rPr>
          <w:rFonts w:cs="Arial"/>
        </w:rPr>
        <w:t xml:space="preserve">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 xml:space="preserve">(b) </w:t>
      </w:r>
      <w:proofErr w:type="gramStart"/>
      <w:r w:rsidRPr="0002603C">
        <w:rPr>
          <w:rFonts w:cs="Arial"/>
        </w:rPr>
        <w:t>it</w:t>
      </w:r>
      <w:proofErr w:type="gramEnd"/>
      <w:r w:rsidRPr="0002603C">
        <w:rPr>
          <w:rFonts w:cs="Arial"/>
        </w:rPr>
        <w:t xml:space="preserve">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F32AE2"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F32AE2" w:rsidRDefault="00F32AE2" w:rsidP="00F32AE2">
      <w:pPr>
        <w:rPr>
          <w:rFonts w:cs="Arial"/>
          <w:b/>
        </w:rPr>
      </w:pPr>
    </w:p>
    <w:p w:rsidR="00715FAF" w:rsidRDefault="00715FAF" w:rsidP="00F32AE2">
      <w:pPr>
        <w:rPr>
          <w:rFonts w:cs="Arial"/>
          <w:b/>
        </w:rPr>
      </w:pPr>
    </w:p>
    <w:p w:rsidR="009B0394" w:rsidRDefault="009B0394" w:rsidP="00F32AE2">
      <w:pPr>
        <w:rPr>
          <w:rFonts w:cs="Arial"/>
          <w:b/>
        </w:rPr>
      </w:pPr>
    </w:p>
    <w:p w:rsidR="00F32AE2" w:rsidRPr="00BB06B9" w:rsidRDefault="00F32AE2" w:rsidP="00F32AE2">
      <w:pPr>
        <w:numPr>
          <w:ilvl w:val="0"/>
          <w:numId w:val="10"/>
        </w:numPr>
        <w:rPr>
          <w:rFonts w:cs="Arial"/>
          <w:b/>
        </w:rPr>
      </w:pPr>
      <w:r w:rsidRPr="00BB06B9">
        <w:rPr>
          <w:rFonts w:cs="Arial"/>
          <w:b/>
        </w:rPr>
        <w:lastRenderedPageBreak/>
        <w:t>Decision-Making Process</w:t>
      </w: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2.1 Decision-making in response to nominations for entry into the List of Assets of Community Value under the Localism Act 2011 be delegated to the Divisional Director, Policy and Partnerships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2.2 The Divisional Director Policy and Partnerships be delegated decision-making with regard to updating this guidance, in consultation with the Council Leader, in response to experience of implementing the provisions, new regulations and emerging case law</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2.3 The internal review process in relation to listing be undertaken by a Divisional Director not involved in the initial decision</w:t>
      </w:r>
    </w:p>
    <w:p w:rsidR="00F32AE2" w:rsidRPr="003E3016" w:rsidRDefault="00F32AE2" w:rsidP="00F32AE2">
      <w:pPr>
        <w:autoSpaceDE w:val="0"/>
        <w:autoSpaceDN w:val="0"/>
        <w:adjustRightInd w:val="0"/>
        <w:rPr>
          <w:rFonts w:ascii="TT6B1o00" w:hAnsi="TT6B1o00" w:cs="TT6B1o00"/>
          <w:color w:val="000000"/>
        </w:rPr>
      </w:pPr>
      <w:r>
        <w:rPr>
          <w:rFonts w:ascii="TT6B1o00" w:hAnsi="TT6B1o00" w:cs="TT6B1o00"/>
          <w:color w:val="000000"/>
        </w:rPr>
        <w:t>2.4 The Divisional Director Property Services be delegated to make arrangements relating to the procedures following listing, including moratorium and compensation provisions, as set out in Appendix Two</w:t>
      </w:r>
      <w:r w:rsidR="00162C9E">
        <w:rPr>
          <w:rFonts w:ascii="TT6B1o00" w:hAnsi="TT6B1o00" w:cs="TT6B1o00"/>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 xml:space="preserve">In accordance with this decision, the Divisional Director, Policy and Partnerships </w:t>
      </w:r>
      <w:proofErr w:type="gramStart"/>
      <w:r>
        <w:rPr>
          <w:rFonts w:cs="Arial"/>
        </w:rPr>
        <w:t>has</w:t>
      </w:r>
      <w:proofErr w:type="gramEnd"/>
      <w:r>
        <w:rPr>
          <w:rFonts w:cs="Arial"/>
        </w:rPr>
        <w:t xml:space="preserve"> now </w:t>
      </w:r>
      <w:r w:rsidR="00204CC7">
        <w:rPr>
          <w:rFonts w:cs="Arial"/>
        </w:rPr>
        <w:t xml:space="preserve">fully </w:t>
      </w:r>
      <w:r>
        <w:rPr>
          <w:rFonts w:cs="Arial"/>
        </w:rPr>
        <w:t xml:space="preserve">considered the nomination in light of the Act and the Assets of Community Value (England) Regulations 2012 (“the Regulations”). </w:t>
      </w:r>
      <w:r w:rsidR="00204CC7">
        <w:rPr>
          <w:rFonts w:cs="Arial"/>
        </w:rPr>
        <w:t>Following this consideration, t</w:t>
      </w:r>
      <w:r>
        <w:rPr>
          <w:rFonts w:cs="Arial"/>
        </w:rPr>
        <w:t xml:space="preserve">he Divisional Director Policy and Partnerships has </w:t>
      </w:r>
      <w:r w:rsidRPr="00182A46">
        <w:rPr>
          <w:rFonts w:cs="Arial"/>
        </w:rPr>
        <w:t xml:space="preserve">decided to enter the property into its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256703" w:rsidRDefault="00F32AE2" w:rsidP="00F32AE2">
      <w:pPr>
        <w:ind w:left="720"/>
      </w:pPr>
      <w:proofErr w:type="gramStart"/>
      <w:r w:rsidRPr="00256703">
        <w:rPr>
          <w:rFonts w:cs="Arial"/>
          <w:bCs/>
        </w:rPr>
        <w:t>a)The</w:t>
      </w:r>
      <w:proofErr w:type="gramEnd"/>
      <w:r w:rsidRPr="00256703">
        <w:rPr>
          <w:rFonts w:cs="Arial"/>
          <w:bCs/>
        </w:rPr>
        <w:t xml:space="preserve"> </w:t>
      </w:r>
      <w:r w:rsidR="00204CC7">
        <w:rPr>
          <w:rFonts w:cs="Arial"/>
          <w:bCs/>
        </w:rPr>
        <w:t>Asset lies</w:t>
      </w:r>
      <w:r w:rsidRPr="00256703">
        <w:rPr>
          <w:rFonts w:cs="Arial"/>
          <w:bCs/>
        </w:rPr>
        <w:t xml:space="preserve"> within the</w:t>
      </w:r>
      <w:r w:rsidRPr="00256703">
        <w:t xml:space="preserve"> administrative boundaries of Bath &amp; North East Somerset </w:t>
      </w:r>
      <w:r w:rsidR="00612E34">
        <w:t xml:space="preserve">Council </w:t>
      </w:r>
      <w:r w:rsidRPr="00256703">
        <w:t>and South Stoke Parish</w:t>
      </w:r>
    </w:p>
    <w:p w:rsidR="00F32AE2" w:rsidRDefault="00F32AE2" w:rsidP="00F32AE2">
      <w:pPr>
        <w:ind w:left="720"/>
        <w:rPr>
          <w:rFonts w:cs="Arial"/>
          <w:bCs/>
        </w:rPr>
      </w:pPr>
      <w:r>
        <w:rPr>
          <w:rFonts w:cs="Arial"/>
          <w:bCs/>
        </w:rPr>
        <w:t>b) South Stoke Parish Council is entitled under 89(2</w:t>
      </w:r>
      <w:proofErr w:type="gramStart"/>
      <w:r>
        <w:rPr>
          <w:rFonts w:cs="Arial"/>
          <w:bCs/>
        </w:rPr>
        <w:t>)b</w:t>
      </w:r>
      <w:proofErr w:type="gramEnd"/>
      <w:r>
        <w:rPr>
          <w:rFonts w:cs="Arial"/>
          <w:bCs/>
        </w:rPr>
        <w:t xml:space="preserve">)(i) of the Act to make a community nomination in respect of  the </w:t>
      </w:r>
      <w:r w:rsidR="00204CC7">
        <w:rPr>
          <w:rFonts w:cs="Arial"/>
          <w:bCs/>
        </w:rPr>
        <w:t>Asset</w:t>
      </w:r>
    </w:p>
    <w:p w:rsidR="00F32AE2" w:rsidRDefault="00204CC7" w:rsidP="00F32AE2">
      <w:pPr>
        <w:ind w:left="720"/>
        <w:rPr>
          <w:rFonts w:cs="Arial"/>
          <w:bCs/>
        </w:rPr>
      </w:pPr>
      <w:r>
        <w:rPr>
          <w:rFonts w:cs="Arial"/>
          <w:bCs/>
        </w:rPr>
        <w:t>c)</w:t>
      </w:r>
      <w:r w:rsidR="00F32AE2">
        <w:rPr>
          <w:rFonts w:cs="Arial"/>
          <w:bCs/>
        </w:rPr>
        <w:t xml:space="preserve"> The nomination from South Stoke Parish Council includes the mat</w:t>
      </w:r>
      <w:r w:rsidR="00CD1F62">
        <w:rPr>
          <w:rFonts w:cs="Arial"/>
          <w:bCs/>
        </w:rPr>
        <w:t>ters required under R</w:t>
      </w:r>
      <w:r w:rsidR="00F32AE2">
        <w:rPr>
          <w:rFonts w:cs="Arial"/>
          <w:bCs/>
        </w:rPr>
        <w:t>egulation 6 of the</w:t>
      </w:r>
      <w:r>
        <w:rPr>
          <w:rFonts w:cs="Arial"/>
          <w:bCs/>
        </w:rPr>
        <w:t xml:space="preserve"> Regulations</w:t>
      </w:r>
    </w:p>
    <w:p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rsidR="00715FAF" w:rsidRPr="00715FAF" w:rsidRDefault="00715FAF" w:rsidP="00715FAF">
      <w:pPr>
        <w:ind w:left="720"/>
        <w:rPr>
          <w:rFonts w:cs="Arial"/>
          <w:bCs/>
        </w:rPr>
      </w:pPr>
      <w:r>
        <w:rPr>
          <w:rFonts w:cs="Arial"/>
          <w:bCs/>
        </w:rPr>
        <w:t>(e) The nomination form set</w:t>
      </w:r>
      <w:r w:rsidR="00162C9E">
        <w:rPr>
          <w:rFonts w:cs="Arial"/>
          <w:bCs/>
        </w:rPr>
        <w:t>s</w:t>
      </w:r>
      <w:r>
        <w:rPr>
          <w:rFonts w:cs="Arial"/>
          <w:bCs/>
        </w:rPr>
        <w:t xml:space="preserve"> out the </w:t>
      </w:r>
      <w:r w:rsidRPr="00715FAF">
        <w:rPr>
          <w:rFonts w:cs="Arial"/>
          <w:bCs/>
        </w:rPr>
        <w:t xml:space="preserve">reasons for nominating the asset, explaining </w:t>
      </w:r>
      <w:r w:rsidR="00612E34">
        <w:rPr>
          <w:rFonts w:cs="Arial"/>
          <w:bCs/>
        </w:rPr>
        <w:t>why the nominator believes the A</w:t>
      </w:r>
      <w:r w:rsidRPr="00715FAF">
        <w:rPr>
          <w:rFonts w:cs="Arial"/>
          <w:bCs/>
        </w:rPr>
        <w:t xml:space="preserve">sset </w:t>
      </w:r>
      <w:r w:rsidR="00162C9E">
        <w:rPr>
          <w:rFonts w:cs="Arial"/>
          <w:bCs/>
        </w:rPr>
        <w:t>meets the definition in the Act</w:t>
      </w:r>
      <w:r w:rsidRPr="00715FAF">
        <w:rPr>
          <w:rFonts w:cs="Arial"/>
          <w:bCs/>
        </w:rPr>
        <w:t xml:space="preserve"> </w:t>
      </w:r>
    </w:p>
    <w:p w:rsidR="00715FAF" w:rsidRDefault="00715FAF" w:rsidP="00F32AE2">
      <w:pPr>
        <w:ind w:left="720"/>
        <w:rPr>
          <w:rFonts w:cs="Arial"/>
          <w:bCs/>
        </w:rPr>
      </w:pPr>
    </w:p>
    <w:p w:rsidR="00F32AE2" w:rsidRDefault="00204CC7" w:rsidP="00F32AE2">
      <w:pPr>
        <w:rPr>
          <w:rFonts w:cs="Arial"/>
          <w:bCs/>
        </w:rPr>
      </w:pPr>
      <w:proofErr w:type="gramStart"/>
      <w:r>
        <w:rPr>
          <w:rFonts w:cs="Arial"/>
          <w:bCs/>
        </w:rPr>
        <w:t>and</w:t>
      </w:r>
      <w:proofErr w:type="gramEnd"/>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proofErr w:type="gramStart"/>
      <w:r w:rsidR="00715FAF">
        <w:rPr>
          <w:rFonts w:cs="Arial"/>
          <w:bCs/>
        </w:rPr>
        <w:t>in</w:t>
      </w:r>
      <w:proofErr w:type="gramEnd"/>
      <w:r w:rsidR="00715FAF">
        <w:rPr>
          <w:rFonts w:cs="Arial"/>
          <w:bCs/>
        </w:rPr>
        <w:t xml:space="preserve"> the opinion of the A</w:t>
      </w:r>
      <w:r w:rsidRPr="00182A46">
        <w:rPr>
          <w:rFonts w:cs="Arial"/>
          <w:bCs/>
        </w:rPr>
        <w:t xml:space="preserve">uthority, </w:t>
      </w:r>
    </w:p>
    <w:p w:rsidR="00F32AE2" w:rsidRPr="00182A46" w:rsidRDefault="00F32AE2" w:rsidP="00F32AE2">
      <w:pPr>
        <w:rPr>
          <w:rFonts w:cs="Arial"/>
          <w:bCs/>
        </w:rPr>
      </w:pPr>
    </w:p>
    <w:p w:rsidR="00F32AE2" w:rsidRPr="00182A46" w:rsidRDefault="00F32AE2" w:rsidP="009B0394">
      <w:pPr>
        <w:ind w:left="720"/>
      </w:pPr>
      <w:r w:rsidRPr="00182A46">
        <w:t>(a)There was a time in the recent past</w:t>
      </w:r>
      <w:r>
        <w:t>, namely to May 2012,</w:t>
      </w:r>
      <w:r w:rsidRPr="00182A46">
        <w:t xml:space="preserve"> when an actual use of the </w:t>
      </w:r>
      <w:r w:rsidR="00204CC7">
        <w:t>Asset</w:t>
      </w:r>
      <w:r w:rsidRPr="00182A46">
        <w:t xml:space="preserve"> that was not an ancillary use furthered the social wellbeing or interests of the local community </w:t>
      </w:r>
    </w:p>
    <w:p w:rsidR="00F32AE2" w:rsidRPr="00182A46" w:rsidRDefault="00F32AE2" w:rsidP="00F32AE2">
      <w:pPr>
        <w:ind w:left="720"/>
        <w:rPr>
          <w:rFonts w:cs="Arial"/>
          <w:bCs/>
        </w:rPr>
      </w:pPr>
      <w:r w:rsidRPr="00182A46">
        <w:t xml:space="preserve">(b) </w:t>
      </w:r>
      <w:r w:rsidR="00204CC7">
        <w:t>Given that the A</w:t>
      </w:r>
      <w:r>
        <w:t xml:space="preserve">sset remains fit for purpose to further the social interest or social wellbeing of the local community, and considering that there are examples of similar </w:t>
      </w:r>
      <w:r w:rsidR="00204CC7">
        <w:t>and comparable assets</w:t>
      </w:r>
      <w:r>
        <w:t xml:space="preserve"> serving these uses, i</w:t>
      </w:r>
      <w:r w:rsidRPr="00182A46">
        <w:t xml:space="preserve">t is realistic to think that there is a time in the next five years when there could be non-ancillary use of the </w:t>
      </w:r>
      <w:r w:rsidR="00612E34">
        <w:t xml:space="preserve">Asset </w:t>
      </w:r>
      <w:r w:rsidRPr="00182A46">
        <w:t>that would further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F32AE2" w:rsidRDefault="00F32AE2" w:rsidP="00F32AE2">
      <w:pPr>
        <w:rPr>
          <w:rFonts w:cs="Arial"/>
        </w:rPr>
      </w:pPr>
    </w:p>
    <w:p w:rsidR="009B0394" w:rsidRDefault="009B0394" w:rsidP="00F32AE2">
      <w:pPr>
        <w:rPr>
          <w:rFonts w:cs="Arial"/>
        </w:rPr>
      </w:pPr>
    </w:p>
    <w:p w:rsidR="00715FAF" w:rsidRDefault="00715FAF" w:rsidP="00F32AE2">
      <w:pPr>
        <w:rPr>
          <w:rFonts w:cs="Arial"/>
        </w:rPr>
      </w:pPr>
    </w:p>
    <w:p w:rsidR="00715FAF" w:rsidRDefault="00715FAF" w:rsidP="00F32AE2">
      <w:pPr>
        <w:rPr>
          <w:rFonts w:cs="Arial"/>
        </w:rPr>
      </w:pPr>
    </w:p>
    <w:p w:rsidR="00F32AE2" w:rsidRPr="00BB06B9" w:rsidRDefault="00F32AE2" w:rsidP="00F32AE2">
      <w:pPr>
        <w:numPr>
          <w:ilvl w:val="0"/>
          <w:numId w:val="10"/>
        </w:numPr>
        <w:autoSpaceDE w:val="0"/>
        <w:autoSpaceDN w:val="0"/>
        <w:adjustRightInd w:val="0"/>
        <w:rPr>
          <w:rFonts w:cs="Arial"/>
          <w:b/>
        </w:rPr>
      </w:pPr>
      <w:r w:rsidRPr="00BB06B9">
        <w:rPr>
          <w:rFonts w:cs="Arial"/>
          <w:b/>
        </w:rPr>
        <w:t>What Happens Next</w:t>
      </w: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ind w:left="720"/>
        <w:rPr>
          <w:rFonts w:cs="Arial"/>
        </w:rPr>
      </w:pPr>
      <w:r>
        <w:rPr>
          <w:rFonts w:cs="Arial"/>
        </w:rPr>
        <w:t>The owner of the land</w:t>
      </w:r>
    </w:p>
    <w:p w:rsidR="00F32AE2" w:rsidRDefault="00F32AE2" w:rsidP="00F32AE2">
      <w:pPr>
        <w:autoSpaceDE w:val="0"/>
        <w:autoSpaceDN w:val="0"/>
        <w:adjustRightInd w:val="0"/>
        <w:ind w:left="720"/>
        <w:rPr>
          <w:rFonts w:cs="Arial"/>
        </w:rPr>
      </w:pPr>
      <w:r>
        <w:rPr>
          <w:rFonts w:cs="Arial"/>
        </w:rPr>
        <w:t>South Stoke Parish Council</w:t>
      </w:r>
    </w:p>
    <w:p w:rsidR="00F32AE2" w:rsidRDefault="00F32AE2"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accordance with the provisions of the regulations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r>
        <w:rPr>
          <w:rFonts w:cs="Arial"/>
        </w:rPr>
        <w:t xml:space="preserve">Localism </w:t>
      </w:r>
      <w:r w:rsidRPr="00182A46">
        <w:rPr>
          <w:rFonts w:cs="Arial"/>
        </w:rPr>
        <w:t xml:space="preserve">Act </w:t>
      </w:r>
      <w:r>
        <w:rPr>
          <w:rFonts w:cs="Arial"/>
        </w:rPr>
        <w:t xml:space="preserve">2011 </w:t>
      </w:r>
      <w:r w:rsidRPr="00182A46">
        <w:rPr>
          <w:rFonts w:cs="Arial"/>
        </w:rPr>
        <w:t xml:space="preserve">requires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(a) </w:t>
      </w:r>
      <w:proofErr w:type="gramStart"/>
      <w:r w:rsidRPr="00182A46">
        <w:rPr>
          <w:rFonts w:ascii="BookAntiquaParliamentary" w:hAnsi="BookAntiquaParliamentary" w:cs="BookAntiquaParliamentary"/>
        </w:rPr>
        <w:t>the</w:t>
      </w:r>
      <w:proofErr w:type="gramEnd"/>
      <w:r w:rsidRPr="00182A46">
        <w:rPr>
          <w:rFonts w:ascii="BookAntiquaParliamentary" w:hAnsi="BookAntiquaParliamentary" w:cs="BookAntiquaParliamentary"/>
        </w:rPr>
        <w:t xml:space="preserve"> consequences for the land and its owner of the land’s inclusion in</w:t>
      </w:r>
      <w:r>
        <w:rPr>
          <w:rFonts w:ascii="BookAntiquaParliamentary" w:hAnsi="BookAntiquaParliamentary" w:cs="BookAntiquaParliamentary"/>
        </w:rPr>
        <w:t xml:space="preserve"> </w:t>
      </w:r>
      <w:r w:rsidRPr="00182A46">
        <w:rPr>
          <w:rFonts w:ascii="BookAntiquaParliamentary" w:hAnsi="BookAntiquaParliamentary" w:cs="BookAntiquaParliamentary"/>
        </w:rPr>
        <w:t>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w:t>
      </w:r>
      <w:proofErr w:type="gramStart"/>
      <w:r w:rsidRPr="00182A46">
        <w:rPr>
          <w:rFonts w:ascii="BookAntiquaParliamentary" w:hAnsi="BookAntiquaParliamentary" w:cs="BookAntiquaParliamentary"/>
        </w:rPr>
        <w:t>the</w:t>
      </w:r>
      <w:proofErr w:type="gramEnd"/>
      <w:r w:rsidRPr="00182A46">
        <w:rPr>
          <w:rFonts w:ascii="BookAntiquaParliamentary" w:hAnsi="BookAntiquaParliamentary" w:cs="BookAntiquaParliamentary"/>
        </w:rPr>
        <w:t xml:space="preserve"> right to ask for review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w:t>
      </w:r>
      <w:proofErr w:type="spellStart"/>
      <w:r>
        <w:rPr>
          <w:rFonts w:cs="Arial"/>
        </w:rPr>
        <w:t>conveyancer</w:t>
      </w:r>
      <w:proofErr w:type="spellEnd"/>
      <w:r>
        <w:rPr>
          <w:rFonts w:cs="Arial"/>
        </w:rPr>
        <w:t xml:space="preserve">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 Northgate House,</w:t>
      </w:r>
      <w:r w:rsidRPr="004418A0">
        <w:rPr>
          <w:rFonts w:ascii="Arial" w:hAnsi="Arial" w:cs="Arial"/>
        </w:rPr>
        <w:t xml:space="preserve"> Upper Boroug</w:t>
      </w:r>
      <w:r w:rsidR="00612E34">
        <w:rPr>
          <w:rFonts w:ascii="Arial" w:hAnsi="Arial" w:cs="Arial"/>
        </w:rPr>
        <w:t>h Walls,</w:t>
      </w:r>
      <w:r w:rsidRPr="004418A0">
        <w:rPr>
          <w:rFonts w:ascii="Arial" w:hAnsi="Arial" w:cs="Arial"/>
        </w:rPr>
        <w:t xml:space="preserve"> Bath BA1 1RG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proofErr w:type="spellStart"/>
      <w:r w:rsidR="00D9171C">
        <w:rPr>
          <w:rFonts w:ascii="Arial" w:hAnsi="Arial" w:cs="Arial"/>
        </w:rPr>
        <w:t>cirumstances</w:t>
      </w:r>
      <w:proofErr w:type="spellEnd"/>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F32AE2" w:rsidRPr="00182A46" w:rsidRDefault="00F32AE2" w:rsidP="00F32AE2">
      <w:pPr>
        <w:rPr>
          <w:rFonts w:cs="Arial"/>
        </w:rPr>
      </w:pPr>
    </w:p>
    <w:p w:rsidR="00043D98" w:rsidRDefault="00043D98" w:rsidP="00F32AE2">
      <w:pPr>
        <w:pStyle w:val="Default"/>
        <w:spacing w:line="276" w:lineRule="auto"/>
        <w:rPr>
          <w:rFonts w:ascii="BookAntiquaParliamentary" w:hAnsi="BookAntiquaParliamentary" w:cs="BookAntiquaParliamentary"/>
          <w:u w:val="single"/>
        </w:rPr>
      </w:pPr>
    </w:p>
    <w:p w:rsidR="00043D98" w:rsidRDefault="00043D98" w:rsidP="00F32AE2">
      <w:pPr>
        <w:pStyle w:val="Default"/>
        <w:spacing w:line="276" w:lineRule="auto"/>
        <w:rPr>
          <w:rFonts w:ascii="BookAntiquaParliamentary" w:hAnsi="BookAntiquaParliamentary" w:cs="BookAntiquaParliamentary"/>
          <w:u w:val="single"/>
        </w:rPr>
      </w:pPr>
    </w:p>
    <w:p w:rsidR="00043D98" w:rsidRDefault="00043D98"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a Divisional Director not involved in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182A46">
        <w:rPr>
          <w:rFonts w:cs="Arial"/>
        </w:rPr>
        <w:t xml:space="preserve">Landowners wishing to request a review of the decision should do so in writing </w:t>
      </w:r>
      <w:r>
        <w:rPr>
          <w:rFonts w:cs="Arial"/>
        </w:rPr>
        <w:t>t</w:t>
      </w:r>
      <w:r w:rsidRPr="00182A46">
        <w:rPr>
          <w:rFonts w:cs="Arial"/>
        </w:rPr>
        <w:t xml:space="preserve">o the above address or to assets@bathnes.gov.uk by </w:t>
      </w:r>
      <w:r>
        <w:rPr>
          <w:rFonts w:cs="Arial"/>
        </w:rPr>
        <w:t>1</w:t>
      </w:r>
      <w:r w:rsidRPr="008E3426">
        <w:rPr>
          <w:rFonts w:cs="Arial"/>
          <w:vertAlign w:val="superscript"/>
        </w:rPr>
        <w:t>st</w:t>
      </w:r>
      <w:r>
        <w:rPr>
          <w:rFonts w:cs="Arial"/>
        </w:rPr>
        <w:t xml:space="preserve"> April 2013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9"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4D20FD" w:rsidRDefault="00F32AE2" w:rsidP="00F32AE2">
      <w:pPr>
        <w:pStyle w:val="PlainText"/>
        <w:numPr>
          <w:ilvl w:val="0"/>
          <w:numId w:val="10"/>
        </w:numPr>
        <w:rPr>
          <w:rFonts w:ascii="Arial" w:hAnsi="Arial" w:cs="Arial"/>
          <w:b/>
          <w:sz w:val="24"/>
          <w:szCs w:val="24"/>
        </w:rPr>
      </w:pPr>
      <w:r w:rsidRPr="004D20FD">
        <w:rPr>
          <w:rFonts w:ascii="Arial" w:hAnsi="Arial" w:cs="Arial"/>
          <w:b/>
          <w:sz w:val="24"/>
          <w:szCs w:val="24"/>
        </w:rPr>
        <w:t>Detailed Assessment</w:t>
      </w:r>
      <w:r>
        <w:rPr>
          <w:rFonts w:ascii="Arial" w:hAnsi="Arial" w:cs="Arial"/>
          <w:b/>
          <w:sz w:val="24"/>
          <w:szCs w:val="24"/>
        </w:rPr>
        <w:t xml:space="preserve"> of the Nomination of the </w:t>
      </w:r>
      <w:r w:rsidR="00627206">
        <w:rPr>
          <w:rFonts w:ascii="Arial" w:hAnsi="Arial" w:cs="Arial"/>
          <w:b/>
          <w:sz w:val="24"/>
          <w:szCs w:val="24"/>
        </w:rPr>
        <w:t>Pack Horse</w:t>
      </w:r>
      <w:r>
        <w:rPr>
          <w:rFonts w:ascii="Arial" w:hAnsi="Arial" w:cs="Arial"/>
          <w:b/>
          <w:sz w:val="24"/>
          <w:szCs w:val="24"/>
        </w:rPr>
        <w:t xml:space="preserve"> public house, South Stoke as an Asset of community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F32AE2">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lang w:eastAsia="en-US"/>
              </w:rPr>
            </w:pPr>
            <w:r>
              <w:rPr>
                <w:b/>
                <w:bCs/>
                <w:lang w:eastAsia="en-US"/>
              </w:rPr>
              <w:t>10/12/12</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lang w:eastAsia="en-US"/>
              </w:rPr>
            </w:pPr>
            <w:r>
              <w:rPr>
                <w:b/>
                <w:bCs/>
                <w:lang w:eastAsia="en-US"/>
              </w:rPr>
              <w:t>4/2/13</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lang w:eastAsia="en-US"/>
              </w:rPr>
            </w:pPr>
            <w:r>
              <w:rPr>
                <w:lang w:eastAsia="en-US"/>
              </w:rPr>
              <w:t xml:space="preserve">The </w:t>
            </w:r>
            <w:r w:rsidR="00627206">
              <w:rPr>
                <w:lang w:eastAsia="en-US"/>
              </w:rPr>
              <w:t>Pack Horse</w:t>
            </w:r>
            <w:r>
              <w:rPr>
                <w:lang w:eastAsia="en-US"/>
              </w:rPr>
              <w:t xml:space="preserve"> Inn, Old School Hill, South Stoke, Bath, Somerset, BA2 7DU</w:t>
            </w:r>
          </w:p>
          <w:p w:rsidR="00F32AE2" w:rsidRDefault="00F32AE2" w:rsidP="00F32AE2">
            <w:pPr>
              <w:rPr>
                <w:lang w:eastAsia="en-US"/>
              </w:rPr>
            </w:pPr>
          </w:p>
          <w:p w:rsidR="00F32AE2" w:rsidRDefault="00F32AE2" w:rsidP="00F32AE2">
            <w:pPr>
              <w:rPr>
                <w:rFonts w:cs="Arial"/>
                <w:lang w:eastAsia="en-US"/>
              </w:rPr>
            </w:pPr>
            <w:r>
              <w:rPr>
                <w:lang w:eastAsia="en-US"/>
              </w:rPr>
              <w:t>The boundary of the asset to include the gardens in which the public house is set</w:t>
            </w:r>
            <w:r w:rsidR="009B0394">
              <w:rPr>
                <w:lang w:eastAsia="en-US"/>
              </w:rPr>
              <w:t>, as set out in the boundary map attached as an Appendix</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bCs/>
                <w:color w:val="FF0000"/>
                <w:lang w:eastAsia="en-US"/>
              </w:rPr>
            </w:pPr>
            <w:r>
              <w:rPr>
                <w:b/>
                <w:bCs/>
                <w:lang w:eastAsia="en-US"/>
              </w:rPr>
              <w:t>South Stoke Parish Council</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through a series of YES/NO ANSWERS</w:t>
      </w:r>
    </w:p>
    <w:p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A1.</w:t>
            </w:r>
            <w:r>
              <w:t xml:space="preserve"> Is the nominating organisation an eligible body to nominate?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South Stoke Parish Council Standing Orders</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 xml:space="preserve">The owner has communicated through his solicitors that he has  “no issue with the nominee for registration”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body is an eligible body to nominate.</w:t>
            </w:r>
          </w:p>
          <w:p w:rsidR="00F32AE2" w:rsidRDefault="00F32AE2" w:rsidP="00F32AE2">
            <w:pPr>
              <w:rPr>
                <w:rFonts w:cs="Arial"/>
              </w:rPr>
            </w:pPr>
          </w:p>
        </w:tc>
      </w:tr>
    </w:tbl>
    <w:p w:rsidR="00F32AE2" w:rsidRDefault="00F32AE2" w:rsidP="00F32AE2">
      <w:pPr>
        <w:rPr>
          <w:rFonts w:cs="Arial"/>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lastRenderedPageBreak/>
              <w:t>A2.</w:t>
            </w:r>
            <w:r>
              <w:t xml:space="preserve"> Does the nominating body have a local connection to the asset nominated?</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 xml:space="preserve">Map shows that the asset is sited within the boundaries of South Stoke Parish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 xml:space="preserve">The owner has communicated through his solicitors that he has  </w:t>
            </w:r>
            <w:r>
              <w:rPr>
                <w:rFonts w:eastAsia="Calibri"/>
              </w:rPr>
              <w:t xml:space="preserve">“no issue with the </w:t>
            </w:r>
            <w:r>
              <w:t>nominee</w:t>
            </w:r>
            <w:r>
              <w:rPr>
                <w:rFonts w:eastAsia="Calibri"/>
              </w:rPr>
              <w:t xml:space="preserve"> for registration”</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organisation has a local connection to the nominated asset.</w:t>
            </w:r>
          </w:p>
          <w:p w:rsidR="00F32AE2" w:rsidRDefault="00F32AE2" w:rsidP="00F32AE2"/>
          <w:p w:rsidR="00F32AE2" w:rsidRDefault="00F32AE2" w:rsidP="00F32AE2">
            <w:pPr>
              <w:rPr>
                <w:rFonts w:cs="Arial"/>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A3.</w:t>
            </w:r>
            <w:r>
              <w:t xml:space="preserve"> Does the nomination include the required information about the asset?</w:t>
            </w:r>
          </w:p>
          <w:p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eastAsia="Calibri" w:cs="Arial"/>
              </w:rPr>
            </w:pPr>
            <w:r>
              <w:rPr>
                <w:rFonts w:eastAsia="Calibri"/>
              </w:rPr>
              <w:t>A plan of the nominated land including proposed boundaries</w:t>
            </w:r>
          </w:p>
          <w:p w:rsidR="00F32AE2" w:rsidRDefault="00F32AE2" w:rsidP="00F32AE2">
            <w:pPr>
              <w:rPr>
                <w:rFonts w:eastAsia="Calibri"/>
              </w:rPr>
            </w:pPr>
            <w:r>
              <w:rPr>
                <w:rFonts w:eastAsia="Calibri"/>
              </w:rPr>
              <w:t>A statement that there is no current occupier</w:t>
            </w:r>
          </w:p>
          <w:p w:rsidR="00F32AE2" w:rsidRDefault="00F32AE2" w:rsidP="00F32AE2">
            <w:pPr>
              <w:rPr>
                <w:rFonts w:cs="Arial"/>
              </w:rPr>
            </w:pPr>
            <w:r>
              <w:rPr>
                <w:rFonts w:eastAsia="Calibri"/>
              </w:rPr>
              <w:t>The name and address of the owner</w:t>
            </w:r>
          </w:p>
        </w:tc>
      </w:tr>
      <w:tr w:rsidR="00F32AE2"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None</w:t>
            </w:r>
          </w:p>
        </w:tc>
      </w:tr>
      <w:tr w:rsidR="00F32AE2"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proofErr w:type="gramStart"/>
            <w:r>
              <w:t>-  the</w:t>
            </w:r>
            <w:proofErr w:type="gramEnd"/>
            <w:r>
              <w:t xml:space="preserve"> Council is satisfied that the nomination has included the required information about the asset.</w:t>
            </w:r>
          </w:p>
          <w:p w:rsidR="00F32AE2" w:rsidRDefault="00F32AE2" w:rsidP="00F32AE2"/>
          <w:p w:rsidR="00F32AE2" w:rsidRDefault="00F32AE2" w:rsidP="00F32AE2">
            <w:pPr>
              <w:rPr>
                <w:rFonts w:cs="Arial"/>
                <w:color w:val="FF0000"/>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A4.</w:t>
            </w:r>
            <w:r>
              <w:t xml:space="preserve"> Is the nominated asset outside of one of the categories that cannot be assets of community value (as set out in Schedule 1 of the Assets of Community Value (England) Regulations 2012):</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t>Operational land as defined in section 263 of the Town and Country Planning Act 1990.</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Nomination and supporting evidence sufficiently demonstrates that the asset is outside of the categories of assets within Schedule 1 of the Regulations</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The owner has confirmed through his solicitor his view that the premises are outside of the categories of assets within Schedule 1 of the regulations.</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rsidRPr="00162C9E">
              <w:rPr>
                <w:b/>
              </w:rPr>
              <w:t>YES</w:t>
            </w:r>
            <w:r>
              <w:t xml:space="preserve">-  the Council is satisfied that  the nomination  is outside of one of the categories that cannot be assets of community value </w:t>
            </w:r>
          </w:p>
        </w:tc>
      </w:tr>
    </w:tbl>
    <w:p w:rsidR="00F32AE2" w:rsidRDefault="00F32AE2" w:rsidP="00F32AE2">
      <w:pPr>
        <w:rPr>
          <w:rFonts w:cs="Arial"/>
        </w:rPr>
      </w:pPr>
    </w:p>
    <w:p w:rsidR="00F32AE2" w:rsidRDefault="00F32AE2" w:rsidP="00F32AE2">
      <w:pPr>
        <w:ind w:right="-23"/>
        <w:rPr>
          <w:b/>
        </w:rPr>
      </w:pPr>
      <w:r>
        <w:rPr>
          <w:b/>
        </w:rPr>
        <w:lastRenderedPageBreak/>
        <w:t>If yes to all of Part A, move on to Part B. If no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xml:space="preserve">. It does this through a YES/NO answer and </w:t>
      </w:r>
      <w:proofErr w:type="gramStart"/>
      <w:r>
        <w:rPr>
          <w:rFonts w:cs="Arial"/>
          <w:b/>
        </w:rPr>
        <w:t>an identification</w:t>
      </w:r>
      <w:proofErr w:type="gramEnd"/>
      <w:r>
        <w:rPr>
          <w:rFonts w:cs="Arial"/>
          <w:b/>
        </w:rPr>
        <w:t xml:space="preserve"> as to whether the use is current or in the “recent past”</w:t>
      </w:r>
    </w:p>
    <w:p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B1.</w:t>
            </w:r>
            <w:r>
              <w:t xml:space="preserve"> Is the current or recent usage which is the subject of the nomination an actual and non-ancillary usage?</w:t>
            </w:r>
          </w:p>
          <w:p w:rsidR="00F32AE2" w:rsidRDefault="00F32AE2" w:rsidP="00F32AE2">
            <w:pPr>
              <w:pStyle w:val="ListParagraph"/>
              <w:numPr>
                <w:ilvl w:val="0"/>
                <w:numId w:val="7"/>
              </w:numPr>
              <w:ind w:left="518" w:hanging="283"/>
              <w:rPr>
                <w:rFonts w:ascii="Arial" w:hAnsi="Arial"/>
              </w:rPr>
            </w:pPr>
            <w:r>
              <w:rPr>
                <w:rFonts w:ascii="Arial" w:hAnsi="Arial"/>
              </w:rPr>
              <w:t>NOTE 1: A working definition of “recent past” is “within the past three years”</w:t>
            </w:r>
          </w:p>
          <w:p w:rsidR="00F32AE2" w:rsidRDefault="00F32AE2" w:rsidP="00F32AE2">
            <w:pPr>
              <w:pStyle w:val="ListParagraph"/>
              <w:numPr>
                <w:ilvl w:val="0"/>
                <w:numId w:val="7"/>
              </w:numPr>
              <w:spacing w:after="0"/>
              <w:ind w:left="518" w:hanging="283"/>
              <w:rPr>
                <w:rFonts w:ascii="Arial" w:hAnsi="Arial"/>
              </w:rPr>
            </w:pPr>
            <w:r>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The nomination form states that the asset was used as a public house until May 2012 and this is confirmed through other enquiries made by the Council. This falls within the working definition of “recent past” adopted by the Council of three years.</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The owner has confirmed through his solicitors that “the recent past usage was actual and non-ancillary, namely that of a public house”.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color w:val="FF0000"/>
              </w:rPr>
            </w:pPr>
            <w:r w:rsidRPr="00162C9E">
              <w:rPr>
                <w:b/>
              </w:rPr>
              <w:t>YES</w:t>
            </w:r>
            <w:r>
              <w:t xml:space="preserve">- the </w:t>
            </w:r>
            <w:r>
              <w:rPr>
                <w:b/>
              </w:rPr>
              <w:t xml:space="preserve">recent </w:t>
            </w:r>
            <w:r>
              <w:t xml:space="preserve">usage which is the subject of the nomination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 past) the social Interests or social wellbeing of the local community. It does this through a series of questions scored on the basis of evidence.</w:t>
      </w:r>
    </w:p>
    <w:p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376"/>
        <w:gridCol w:w="2977"/>
        <w:gridCol w:w="4338"/>
      </w:tblGrid>
      <w:tr w:rsidR="00F32AE2" w:rsidTr="00204CC7">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rPr>
            </w:pPr>
            <w:r>
              <w:rPr>
                <w:b/>
              </w:rPr>
              <w:t xml:space="preserve">C1. </w:t>
            </w:r>
            <w:r>
              <w:t>Who benefits from the use?</w:t>
            </w:r>
          </w:p>
          <w:p w:rsidR="00F32AE2" w:rsidRDefault="00F32AE2" w:rsidP="00F32AE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service? </w:t>
            </w:r>
          </w:p>
          <w:p w:rsidR="00F32AE2" w:rsidRDefault="00F32AE2" w:rsidP="00F32AE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F32AE2">
            <w:pPr>
              <w:rPr>
                <w:rFonts w:cs="Arial"/>
              </w:rPr>
            </w:pPr>
            <w:r>
              <w:t xml:space="preserve">The nomination form refers to “significant numbers from the local community” using the pub as “normal customers and as part of a local community group”. Example of use include cultural and sporting events such as the Mummers, Morris Dancers and Boules Competition, weekly Police Surgery, Ladies Walking Club, Annual Produce Show Dinner, Annual Christmas Carol evening, New Year’s Eve Party, meetings of the South Stoke History Group, meeting place for organising committees of Village Fete, village parties, refreshments following meetings and events in adjacent village hall, and provision of meals to elderly members of South </w:t>
            </w:r>
            <w:r>
              <w:lastRenderedPageBreak/>
              <w:t>Stoke.</w:t>
            </w:r>
          </w:p>
          <w:p w:rsidR="00F32AE2" w:rsidRDefault="00F32AE2" w:rsidP="00F32AE2">
            <w:r>
              <w:t>The asset is also cited as a meeting place for congregations before / after weddings and funerals at South Stoke church and also frequent use by groups of walkers / ramblers as starting / finishing point and refreshments for walks is also cited.</w:t>
            </w:r>
          </w:p>
          <w:p w:rsidR="00F32AE2" w:rsidRDefault="00F32AE2" w:rsidP="00F32AE2">
            <w:pPr>
              <w:rPr>
                <w:rFonts w:cs="Arial"/>
              </w:rPr>
            </w:pPr>
            <w:r>
              <w:t>Specific evidence is provided that the WI were regular users comprising 6 to 8 visitors each time with a January meal of up to 18 people</w:t>
            </w:r>
            <w:r>
              <w:rPr>
                <w:sz w:val="18"/>
                <w:szCs w:val="18"/>
              </w:rPr>
              <w:t>.</w:t>
            </w:r>
          </w:p>
        </w:tc>
      </w:tr>
      <w:tr w:rsidR="00F32AE2" w:rsidTr="00F32AE2">
        <w:trPr>
          <w:trHeight w:val="1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F32AE2">
            <w:pPr>
              <w:rPr>
                <w:rFonts w:cs="Arial"/>
              </w:rPr>
            </w:pPr>
            <w:r>
              <w:t xml:space="preserve">The owner through his solicitor states that </w:t>
            </w:r>
            <w:r>
              <w:rPr>
                <w:rFonts w:eastAsia="Calibri"/>
              </w:rPr>
              <w:t>the asset, when it operated as a public house, was “of benefit to a very small number of customers, and the only social benefit was for a minority of the villagers who frequented the premises”</w:t>
            </w:r>
            <w:r>
              <w:t>.</w:t>
            </w:r>
          </w:p>
          <w:p w:rsidR="00F32AE2" w:rsidRDefault="00F32AE2" w:rsidP="00462805">
            <w:pPr>
              <w:rPr>
                <w:rFonts w:cs="Arial"/>
                <w:sz w:val="20"/>
                <w:szCs w:val="20"/>
              </w:rPr>
            </w:pPr>
            <w:r>
              <w:rPr>
                <w:rFonts w:eastAsia="Calibri"/>
              </w:rPr>
              <w:t xml:space="preserve">The Ward Member for the area highlights the </w:t>
            </w:r>
            <w:r w:rsidR="00627206">
              <w:rPr>
                <w:rFonts w:eastAsia="Calibri"/>
              </w:rPr>
              <w:t>Pack Horse</w:t>
            </w:r>
            <w:r>
              <w:rPr>
                <w:rFonts w:eastAsia="Calibri"/>
              </w:rPr>
              <w:t xml:space="preserve"> as an “important part of the social fabric of the </w:t>
            </w:r>
            <w:proofErr w:type="gramStart"/>
            <w:r>
              <w:rPr>
                <w:rFonts w:eastAsia="Calibri"/>
              </w:rPr>
              <w:t>village,</w:t>
            </w:r>
            <w:proofErr w:type="gramEnd"/>
            <w:r>
              <w:rPr>
                <w:rFonts w:eastAsia="Calibri"/>
              </w:rPr>
              <w:t xml:space="preserve"> and also important as a social focus for the many visitors to the village for recreational activities such as walking/rambling”. He cites Christmas activities and M</w:t>
            </w:r>
            <w:r w:rsidR="00462805">
              <w:rPr>
                <w:rFonts w:eastAsia="Calibri"/>
              </w:rPr>
              <w:t>orris dancing/</w:t>
            </w:r>
            <w:proofErr w:type="gramStart"/>
            <w:r w:rsidR="00462805">
              <w:rPr>
                <w:rFonts w:eastAsia="Calibri"/>
              </w:rPr>
              <w:t>mummers</w:t>
            </w:r>
            <w:proofErr w:type="gramEnd"/>
            <w:r w:rsidR="00462805">
              <w:rPr>
                <w:rFonts w:eastAsia="Calibri"/>
              </w:rPr>
              <w:t xml:space="preserve"> plays and</w:t>
            </w:r>
            <w:r>
              <w:rPr>
                <w:rFonts w:eastAsia="Calibri"/>
              </w:rPr>
              <w:t xml:space="preserve"> notes that the </w:t>
            </w:r>
            <w:r w:rsidR="00462805">
              <w:rPr>
                <w:rFonts w:eastAsia="Calibri"/>
              </w:rPr>
              <w:t>venue for monthly PCSO meetings</w:t>
            </w:r>
            <w:r>
              <w:rPr>
                <w:rFonts w:eastAsia="Calibri"/>
              </w:rPr>
              <w:t xml:space="preserve"> has been lost as a result of closure.</w:t>
            </w:r>
          </w:p>
        </w:tc>
      </w:tr>
      <w:tr w:rsidR="00F32AE2" w:rsidTr="00F32AE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F32AE2">
            <w:r w:rsidRPr="00204CC7">
              <w:rPr>
                <w:b/>
              </w:rPr>
              <w:t>15</w:t>
            </w:r>
            <w:r>
              <w:t>- Furthering social interests of the local community is demonstrated but it is not clear</w:t>
            </w:r>
          </w:p>
          <w:p w:rsidR="00F32AE2" w:rsidRPr="002007B9" w:rsidRDefault="00F32AE2" w:rsidP="00F32AE2">
            <w:pPr>
              <w:rPr>
                <w:rFonts w:eastAsia="Calibri"/>
              </w:rPr>
            </w:pPr>
            <w:r>
              <w:rPr>
                <w:rFonts w:eastAsia="Calibri"/>
              </w:rPr>
              <w:t>a)</w:t>
            </w:r>
            <w:r w:rsidRPr="002007B9">
              <w:rPr>
                <w:rFonts w:eastAsia="Calibri"/>
              </w:rPr>
              <w:t>The degree of use for all sections of the community such as young people</w:t>
            </w:r>
          </w:p>
          <w:p w:rsidR="00F32AE2" w:rsidRDefault="00F32AE2" w:rsidP="00F32AE2">
            <w:pPr>
              <w:rPr>
                <w:rFonts w:cs="Arial"/>
              </w:rPr>
            </w:pPr>
            <w:r>
              <w:t xml:space="preserve">b) What the exact impact of closure has been on the groups that used it and whether, for example, alternative premises have been found for their activities. </w:t>
            </w:r>
          </w:p>
        </w:tc>
      </w:tr>
      <w:tr w:rsidR="00F32AE2" w:rsidTr="00F32AE2">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C2.</w:t>
            </w:r>
            <w: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F32AE2">
            <w:pPr>
              <w:rPr>
                <w:rFonts w:cs="Arial"/>
              </w:rPr>
            </w:pPr>
            <w:r>
              <w:t>The Parish Council have quoted the relevant national policy from the NPPF, the saved Local Plan policy (specifically CF.7 Loss of Public Houses) and also the Conservation Area Appraisal to support their nomination</w:t>
            </w:r>
          </w:p>
        </w:tc>
      </w:tr>
      <w:tr w:rsidR="00F32AE2" w:rsidTr="00F32AE2">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F32AE2">
            <w:pPr>
              <w:rPr>
                <w:rFonts w:cs="Arial"/>
              </w:rPr>
            </w:pPr>
            <w:r>
              <w:t>There is no evidence that the usage is actively discouraged by the Council’s Policy and Budget framework and it is not contrary to existing planning policies.</w:t>
            </w:r>
          </w:p>
        </w:tc>
      </w:tr>
      <w:tr w:rsidR="00F32AE2" w:rsidTr="00F32AE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F32AE2">
            <w:pPr>
              <w:rPr>
                <w:rFonts w:cs="Arial"/>
              </w:rPr>
            </w:pPr>
            <w:r w:rsidRPr="00204CC7">
              <w:rPr>
                <w:b/>
              </w:rPr>
              <w:t>25</w:t>
            </w:r>
            <w:proofErr w:type="gramStart"/>
            <w:r>
              <w:t>-  No</w:t>
            </w:r>
            <w:proofErr w:type="gramEnd"/>
            <w:r>
              <w:t xml:space="preserve"> active discouragement by the Council’s Policy and Budget Framework has been identified.</w:t>
            </w:r>
          </w:p>
        </w:tc>
      </w:tr>
      <w:tr w:rsidR="00F32AE2" w:rsidTr="00F32AE2">
        <w:trPr>
          <w:trHeight w:val="139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C3. </w:t>
            </w:r>
            <w: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F32AE2">
            <w:pPr>
              <w:shd w:val="clear" w:color="auto" w:fill="FFFFFF"/>
              <w:rPr>
                <w:rFonts w:cs="Arial"/>
                <w:color w:val="222222"/>
                <w:lang w:val="en-US"/>
              </w:rPr>
            </w:pPr>
            <w:r>
              <w:t>The nomination cites the South Stoke Conservation Area appraisal which refers to a</w:t>
            </w:r>
            <w:r>
              <w:rPr>
                <w:color w:val="222222"/>
                <w:lang w:val="en-US"/>
              </w:rPr>
              <w:t xml:space="preserve">"Vibrant community aided by centrally located parish church, community hall and The </w:t>
            </w:r>
            <w:r w:rsidR="00627206">
              <w:rPr>
                <w:color w:val="222222"/>
                <w:lang w:val="en-US"/>
              </w:rPr>
              <w:t>Pack Horse</w:t>
            </w:r>
            <w:r>
              <w:rPr>
                <w:color w:val="222222"/>
                <w:lang w:val="en-US"/>
              </w:rPr>
              <w:t xml:space="preserve"> Inn". </w:t>
            </w:r>
          </w:p>
        </w:tc>
      </w:tr>
      <w:tr w:rsidR="00F32AE2" w:rsidTr="00F32AE2">
        <w:trPr>
          <w:trHeight w:val="5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F32AE2">
            <w:pPr>
              <w:autoSpaceDE w:val="0"/>
              <w:autoSpaceDN w:val="0"/>
              <w:adjustRightInd w:val="0"/>
              <w:rPr>
                <w:rFonts w:cs="Arial"/>
                <w:sz w:val="19"/>
                <w:szCs w:val="19"/>
              </w:rPr>
            </w:pPr>
            <w:r>
              <w:t>The owner through his solicitor states “the only social benefit was for a minority of the villagers who frequented the premises.” The Ward Councillor states that that the asset is a “very important part of the social fabric of the village”</w:t>
            </w:r>
          </w:p>
        </w:tc>
      </w:tr>
      <w:tr w:rsidR="00F32AE2" w:rsidTr="00F32AE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tcPr>
          <w:p w:rsidR="00F32AE2" w:rsidRDefault="00F32AE2" w:rsidP="00F32AE2">
            <w:pPr>
              <w:rPr>
                <w:rFonts w:cs="Arial"/>
              </w:rPr>
            </w:pPr>
            <w:r w:rsidRPr="00204CC7">
              <w:rPr>
                <w:b/>
              </w:rPr>
              <w:t>20</w:t>
            </w:r>
            <w:r>
              <w:t xml:space="preserve">- The nomination has clearly set out the role of the </w:t>
            </w:r>
            <w:r w:rsidR="00627206">
              <w:t>Pack Horse</w:t>
            </w:r>
            <w:r>
              <w:t xml:space="preserve"> within the context of the village and its community by citing the Conservation Area Appraisal </w:t>
            </w:r>
          </w:p>
          <w:p w:rsidR="00F32AE2" w:rsidRDefault="00F32AE2" w:rsidP="00F32AE2">
            <w:pPr>
              <w:rPr>
                <w:rFonts w:cs="Arial"/>
              </w:rPr>
            </w:pPr>
          </w:p>
        </w:tc>
      </w:tr>
      <w:tr w:rsidR="00F32AE2" w:rsidTr="00F32AE2">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F32AE2">
            <w:pPr>
              <w:rPr>
                <w:rFonts w:cs="Arial"/>
              </w:rPr>
            </w:pPr>
            <w:r>
              <w:t xml:space="preserve">A 337 name paper petition and 1200-name e-petition </w:t>
            </w:r>
            <w:proofErr w:type="gramStart"/>
            <w:r>
              <w:t>are</w:t>
            </w:r>
            <w:proofErr w:type="gramEnd"/>
            <w:r>
              <w:t xml:space="preserve"> cited</w:t>
            </w:r>
            <w:r w:rsidR="00462805">
              <w:t>.</w:t>
            </w:r>
            <w:r w:rsidR="00CD1F62">
              <w:rPr>
                <w:rFonts w:cs="Arial"/>
              </w:rPr>
              <w:t xml:space="preserve"> </w:t>
            </w:r>
            <w:r>
              <w:t xml:space="preserve">Letters of support have been received from the Ward Councillor and separately from a member of the public- also emails of support from community members </w:t>
            </w:r>
            <w:r w:rsidR="00CD1F62">
              <w:t xml:space="preserve">are </w:t>
            </w:r>
            <w:r>
              <w:t>included in the nomination.</w:t>
            </w:r>
          </w:p>
        </w:tc>
      </w:tr>
      <w:tr w:rsidR="00F32AE2" w:rsidTr="00F32AE2">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462805">
            <w:pPr>
              <w:rPr>
                <w:rFonts w:cs="Arial"/>
              </w:rPr>
            </w:pPr>
            <w:r>
              <w:t>The Ward Member states that he has received many representations on this matter</w:t>
            </w:r>
          </w:p>
        </w:tc>
      </w:tr>
      <w:tr w:rsidR="00F32AE2" w:rsidTr="00F32AE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Default="00F32AE2" w:rsidP="00204CC7">
            <w:pPr>
              <w:rPr>
                <w:rFonts w:cs="Arial"/>
              </w:rPr>
            </w:pPr>
            <w:r w:rsidRPr="00204CC7">
              <w:rPr>
                <w:b/>
              </w:rPr>
              <w:t>20</w:t>
            </w:r>
            <w:r>
              <w:t xml:space="preserve">-given the population of the village of around 400 it is considered on balance that the quantity of representations received on this matter represents a strong local concern for this usage. </w:t>
            </w:r>
            <w:r w:rsidR="00204CC7">
              <w:t>H</w:t>
            </w:r>
            <w:r>
              <w:t>owever</w:t>
            </w:r>
            <w:r w:rsidR="00204CC7">
              <w:t xml:space="preserve"> there is currently no evidence provided through a systematic survey</w:t>
            </w:r>
            <w:r>
              <w:t xml:space="preserve"> on this issue. </w:t>
            </w:r>
            <w:r w:rsidR="00204CC7">
              <w:t>T</w:t>
            </w:r>
            <w:r>
              <w:t>he nomination itself states in relation to the e-petition that “it is difficult to clear about how far this represents local community opinion”</w:t>
            </w:r>
          </w:p>
        </w:tc>
      </w:tr>
      <w:tr w:rsidR="00F32AE2" w:rsidTr="00F32AE2">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jc w:val="right"/>
              <w:rPr>
                <w:rFonts w:cs="Arial"/>
                <w:b/>
              </w:rPr>
            </w:pPr>
            <w:r>
              <w:rPr>
                <w:b/>
              </w:rPr>
              <w:lastRenderedPageBreak/>
              <w:t>Total score:</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rsidR="00F32AE2" w:rsidRPr="00162C9E" w:rsidRDefault="00F32AE2" w:rsidP="00F32AE2">
            <w:pPr>
              <w:rPr>
                <w:rFonts w:cs="Arial"/>
                <w:b/>
              </w:rPr>
            </w:pPr>
            <w:r w:rsidRPr="00162C9E">
              <w:rPr>
                <w:b/>
              </w:rPr>
              <w:t xml:space="preserve">80 </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Default="00F32AE2" w:rsidP="00F32AE2">
      <w:pPr>
        <w:rPr>
          <w:rFonts w:cs="Arial"/>
        </w:rPr>
      </w:pPr>
      <w:r w:rsidRPr="00475E00">
        <w:rPr>
          <w:lang w:eastAsia="en-US"/>
        </w:rPr>
        <w:t xml:space="preserve">For assets such as this </w:t>
      </w:r>
      <w:r>
        <w:rPr>
          <w:lang w:eastAsia="en-US"/>
        </w:rPr>
        <w:t>where</w:t>
      </w:r>
      <w:r>
        <w:t xml:space="preserve"> the actual non-ancillary usage is a </w:t>
      </w:r>
      <w:r w:rsidRPr="00475E00">
        <w:rPr>
          <w:b/>
        </w:rPr>
        <w:t xml:space="preserve">recent </w:t>
      </w:r>
      <w:r>
        <w:t xml:space="preserve">rather than a </w:t>
      </w:r>
      <w:r w:rsidRPr="00475E00">
        <w:rPr>
          <w:b/>
        </w:rPr>
        <w:t xml:space="preserve">current </w:t>
      </w:r>
      <w:r>
        <w:t xml:space="preserve">one </w:t>
      </w:r>
      <w:r>
        <w:rPr>
          <w:lang w:eastAsia="en-US"/>
        </w:rPr>
        <w:t>(see Step B above)</w:t>
      </w:r>
      <w:r>
        <w:t xml:space="preserve">, 88(2) (b) of the Localism Act requires the Council to consider whether in the opinion of the local authority </w:t>
      </w:r>
      <w:r w:rsidRPr="00475E00">
        <w:rPr>
          <w:b/>
        </w:rPr>
        <w:t>it is realistic to think that there is a time in the next five years when there could be non-ancillary use of the building or other land that would further (whether or not in the same way as before) the social wellbeing or social interests of the local community</w:t>
      </w:r>
      <w:r>
        <w:t>.</w:t>
      </w:r>
    </w:p>
    <w:p w:rsidR="00F32AE2" w:rsidRDefault="00F32AE2" w:rsidP="00F32AE2">
      <w:pPr>
        <w:ind w:right="-23"/>
        <w:rPr>
          <w:color w:val="FF0000"/>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grounds for thinking that it is realistic to think that there is a time in the next five years when there could be use of the asset that would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D1.</w:t>
            </w:r>
            <w:r>
              <w:t xml:space="preserve"> Has the building/land-take/space/legal requirement for this usage changed significantly since its initial use so that the asset is not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D73845" w:rsidRDefault="00F32AE2" w:rsidP="00CD1F62">
            <w:pPr>
              <w:rPr>
                <w:rFonts w:ascii="Times-Roman" w:hAnsi="Times-Roman" w:cs="Times-Roman"/>
              </w:rPr>
            </w:pPr>
            <w:r>
              <w:t>The nomination states that the asset remains equipped as a Public House at present and so is still fit for purpose. The “</w:t>
            </w:r>
            <w:r w:rsidR="00627206">
              <w:t>Pack Horse</w:t>
            </w:r>
            <w:r>
              <w:t xml:space="preserve"> Business Plan” provided by the nominee accepts that the building would need significant investment before the premises would be “fit for use”. </w:t>
            </w:r>
            <w:r>
              <w:rPr>
                <w:rFonts w:ascii="Times-Roman" w:hAnsi="Times-Roman" w:cs="Times-Roman"/>
              </w:rP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t>The owner through his solicitor states that the asset is “no longer fit for purpose” and that the owners have been advised that the premises will require a spend of approximately £200,000 to bring the premises up to the required standard and that there is not sufficient latent demand to make this viable. In relation to wider viability, it is also stated that the requirements for additional food preparation and car parking to create a viable pub to attract a wider catchment is constrained by space considerations.</w:t>
            </w:r>
          </w:p>
          <w:p w:rsidR="00F32AE2" w:rsidRDefault="00F32AE2" w:rsidP="00F32AE2"/>
          <w:p w:rsidR="00F32AE2" w:rsidRDefault="00F32AE2" w:rsidP="00F32AE2">
            <w:r>
              <w:t xml:space="preserve">The Council’s licensing team highlights that- although the internal arrangement of the Pack Horse does not lend itself to a modern day catering establishment - the main reasons for the previous prosecution and prohibition of the previous landlord were operational not structural- </w:t>
            </w:r>
            <w:proofErr w:type="spellStart"/>
            <w:r>
              <w:t>i.e</w:t>
            </w:r>
            <w:proofErr w:type="spellEnd"/>
            <w:r>
              <w:t xml:space="preserve"> perpetual poor hygiene </w:t>
            </w:r>
            <w:r>
              <w:lastRenderedPageBreak/>
              <w:t xml:space="preserve">practices, inadequate food safety management system and chronic lack of cleaning.  There were some structural and maintenance issues (ventilation and rodent access amongst them) but these </w:t>
            </w:r>
            <w:r w:rsidR="00612E34">
              <w:t>are not seen as insurmountable.</w:t>
            </w:r>
          </w:p>
          <w:p w:rsidR="00F32AE2" w:rsidRDefault="00F32AE2" w:rsidP="00F32AE2"/>
          <w:p w:rsidR="00F32AE2" w:rsidRDefault="00F32AE2" w:rsidP="00F32AE2">
            <w:pPr>
              <w:rPr>
                <w:rFonts w:cs="Arial"/>
              </w:rPr>
            </w:pPr>
            <w:r>
              <w:t xml:space="preserve">The owner through his solicitor identifies that “it is unrealistic to think that there will be a community use within the next five years”.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5B00BC">
            <w:pPr>
              <w:rPr>
                <w:rFonts w:cs="Arial"/>
              </w:rPr>
            </w:pPr>
            <w:r>
              <w:lastRenderedPageBreak/>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r w:rsidRPr="00162C9E">
              <w:rPr>
                <w:b/>
              </w:rPr>
              <w:t>NO</w:t>
            </w:r>
            <w:r>
              <w:t>- the asset is considered to be fit for purpose, for the following reasons:</w:t>
            </w:r>
          </w:p>
          <w:p w:rsidR="00F32AE2" w:rsidRDefault="00F32AE2" w:rsidP="00F32AE2"/>
          <w:p w:rsidR="00F32AE2" w:rsidRDefault="00F32AE2" w:rsidP="00F32AE2">
            <w:pPr>
              <w:rPr>
                <w:lang w:eastAsia="en-GB"/>
              </w:rPr>
            </w:pPr>
            <w:r>
              <w:t>Careful consideration has been given to the owner’s view expressed through his solicitor that the asset is not fit for purpose</w:t>
            </w:r>
            <w:r w:rsidR="00D9171C">
              <w:t xml:space="preserve"> as a public house due to licens</w:t>
            </w:r>
            <w:r>
              <w:t xml:space="preserve">ing issues, the restrictions of the building and the site, the need for investment and the changing nature of the public house market which necessitates parking and food preparation space for a viable business model. </w:t>
            </w:r>
          </w:p>
          <w:p w:rsidR="00F32AE2" w:rsidRDefault="00F32AE2" w:rsidP="00F32AE2"/>
          <w:p w:rsidR="00162C9E" w:rsidRDefault="0015514F" w:rsidP="00F32AE2">
            <w:r>
              <w:t>I</w:t>
            </w:r>
            <w:r w:rsidR="00204CC7">
              <w:t>t</w:t>
            </w:r>
            <w:r>
              <w:t xml:space="preserve"> is considered</w:t>
            </w:r>
            <w:r w:rsidR="00F32AE2">
              <w:t xml:space="preserve"> that in assessing whether the building is currently “fit for purpose” this should be separated from the viability of a specific business model for public house operation</w:t>
            </w:r>
            <w:r w:rsidR="00D9171C">
              <w:t xml:space="preserve"> or licens</w:t>
            </w:r>
            <w:r>
              <w:t>ing issues.</w:t>
            </w:r>
            <w:r w:rsidR="00F32AE2">
              <w:t xml:space="preserve"> </w:t>
            </w:r>
            <w:r>
              <w:t xml:space="preserve">It is clear – and the nominee accepts –that the asset will require investment (e.g. in kitchens) before being </w:t>
            </w:r>
            <w:r w:rsidR="00CD1F62">
              <w:t xml:space="preserve">“fit for use” as a public house. </w:t>
            </w:r>
            <w:r>
              <w:t xml:space="preserve"> </w:t>
            </w:r>
            <w:r w:rsidR="00162C9E">
              <w:t xml:space="preserve">It is not considered </w:t>
            </w:r>
            <w:r>
              <w:t>therefore that commissioning a v</w:t>
            </w:r>
            <w:r w:rsidR="00162C9E">
              <w:t>iability report, as proposed by t</w:t>
            </w:r>
            <w:r>
              <w:t xml:space="preserve">he owner through his solicitor, would assist in determining the issue. </w:t>
            </w:r>
          </w:p>
          <w:p w:rsidR="00162C9E" w:rsidRDefault="00162C9E" w:rsidP="00F32AE2"/>
          <w:p w:rsidR="00F32AE2" w:rsidRDefault="0015514F" w:rsidP="00F32AE2">
            <w:r>
              <w:t>It is clear that desp</w:t>
            </w:r>
            <w:r w:rsidR="00162C9E">
              <w:t xml:space="preserve">ite </w:t>
            </w:r>
            <w:r>
              <w:t>the agreed</w:t>
            </w:r>
            <w:r w:rsidR="00162C9E">
              <w:t xml:space="preserve"> need for investment, t</w:t>
            </w:r>
            <w:r w:rsidR="00F32AE2">
              <w:t>he asset retains its capacity to further the social interests or social wellbeing of the local community, in that the structures and facilities that contributed to delivery of these uses</w:t>
            </w:r>
            <w:r>
              <w:t xml:space="preserve"> </w:t>
            </w:r>
            <w:r w:rsidR="00CD1F62">
              <w:t xml:space="preserve">remain - </w:t>
            </w:r>
            <w:r w:rsidR="00F32AE2">
              <w:t>for example, a bar, rooms, cellars, gardens</w:t>
            </w:r>
            <w:r w:rsidR="00CD1F62">
              <w:t>.</w:t>
            </w:r>
            <w:r w:rsidR="00162C9E">
              <w:t xml:space="preserve"> </w:t>
            </w:r>
          </w:p>
          <w:p w:rsidR="00F32AE2" w:rsidRDefault="00F32AE2" w:rsidP="00F32AE2"/>
          <w:p w:rsidR="00F32AE2" w:rsidRDefault="00F32AE2" w:rsidP="00F32AE2">
            <w:r>
              <w:t xml:space="preserve">Given the above and also the wide and evolving range of </w:t>
            </w:r>
            <w:r w:rsidR="0015514F">
              <w:t xml:space="preserve">different </w:t>
            </w:r>
            <w:r>
              <w:t>business models available for assets of this type it is considered realistic therefore to think that in the next five years the asset could be used to “further the social wellbeing or social interests of the local community.”  This is conf</w:t>
            </w:r>
            <w:r w:rsidR="00574B8E">
              <w:t>irmed by examples</w:t>
            </w:r>
            <w:r w:rsidR="00204CC7">
              <w:t xml:space="preserve"> of rural public houses</w:t>
            </w:r>
            <w:r>
              <w:t xml:space="preserve"> which have been brought back into local community use. For example, the </w:t>
            </w:r>
            <w:proofErr w:type="spellStart"/>
            <w:r>
              <w:t>Hudswell</w:t>
            </w:r>
            <w:proofErr w:type="spellEnd"/>
            <w:r>
              <w:t xml:space="preserve"> Community Pub provides a venue for local events and celebrations, music and culture.  The land at the rear of the pub has been developed as community allotments; there is a village library in the pub and free internet access.  It is also planned to run a shop from the premises selling local produce and basic supplies.  </w:t>
            </w:r>
            <w:r w:rsidR="00D914DE">
              <w:t xml:space="preserve">Another example of a community pub is the Fox and Hounds at </w:t>
            </w:r>
            <w:proofErr w:type="spellStart"/>
            <w:r w:rsidR="00D914DE">
              <w:t>Ennerdale</w:t>
            </w:r>
            <w:proofErr w:type="spellEnd"/>
            <w:r w:rsidR="00D914DE">
              <w:t>, Cumbria.</w:t>
            </w:r>
          </w:p>
          <w:p w:rsidR="00F32AE2" w:rsidRDefault="00F32AE2" w:rsidP="00F32AE2"/>
          <w:p w:rsidR="00F32AE2" w:rsidRDefault="00F32AE2" w:rsidP="009B0394">
            <w:pPr>
              <w:rPr>
                <w:rFonts w:cs="Arial"/>
              </w:rPr>
            </w:pPr>
            <w:r>
              <w:t xml:space="preserve">Whilst this may or may not ultimately provide a viable model for the </w:t>
            </w:r>
            <w:r w:rsidR="00627206">
              <w:t>Pack Horse</w:t>
            </w:r>
            <w:r>
              <w:t xml:space="preserve">, the fact that </w:t>
            </w:r>
            <w:r w:rsidR="009B0394">
              <w:t>a similar and comparable asset</w:t>
            </w:r>
            <w:r>
              <w:t xml:space="preserve"> has been brought back into local community use is additional </w:t>
            </w:r>
            <w:r>
              <w:lastRenderedPageBreak/>
              <w:t xml:space="preserve">evidence that it is at least realistic to think that the </w:t>
            </w:r>
            <w:r w:rsidR="00627206">
              <w:t>Pack Horse</w:t>
            </w:r>
            <w:r>
              <w:t xml:space="preserve"> </w:t>
            </w:r>
            <w:r>
              <w:rPr>
                <w:u w:val="single"/>
              </w:rPr>
              <w:t>could</w:t>
            </w:r>
            <w:r>
              <w:t xml:space="preserve"> continue to further the social wellbeing or social interests of the local community. This may be in a different way than at present, as there may need to be a change in the range of services provided  (as with the </w:t>
            </w:r>
            <w:proofErr w:type="spellStart"/>
            <w:r>
              <w:t>Hudswel</w:t>
            </w:r>
            <w:r w:rsidR="00612E34">
              <w:t>l</w:t>
            </w:r>
            <w:proofErr w:type="spellEnd"/>
            <w:r w:rsidR="00612E34">
              <w:t xml:space="preserve"> Community Pub) but it is realistic to think</w:t>
            </w:r>
            <w:r>
              <w:t xml:space="preserve"> that this could happen in the next five years.</w:t>
            </w:r>
          </w:p>
        </w:tc>
      </w:tr>
    </w:tbl>
    <w:p w:rsidR="00F32AE2" w:rsidRDefault="00F32AE2" w:rsidP="00F32AE2">
      <w:pPr>
        <w:ind w:right="-23"/>
        <w:rPr>
          <w:rFonts w:cs="Arial"/>
          <w:color w:val="FF0000"/>
        </w:rPr>
      </w:pPr>
    </w:p>
    <w:p w:rsidR="00F32AE2" w:rsidRDefault="00F32AE2" w:rsidP="00F32AE2">
      <w:pPr>
        <w:ind w:right="-23"/>
        <w:rPr>
          <w:b/>
        </w:rPr>
      </w:pPr>
      <w:r>
        <w:rPr>
          <w:b/>
        </w:rPr>
        <w:t>If no to D1, place on register of Assets of Community Value, and do not go to D2.  If Yes to D1, go to D2.</w:t>
      </w:r>
    </w:p>
    <w:p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Default="005B00BC" w:rsidP="005B00BC">
            <w:pPr>
              <w:rPr>
                <w:rFonts w:cs="Arial"/>
              </w:rPr>
            </w:pPr>
            <w:r>
              <w:rPr>
                <w:rFonts w:cs="Arial"/>
              </w:rPr>
              <w:t>The Packhorse Inn: A Business Plan has identified that “the main fabric of the building would appear to be in reasonable condition” but sets out a number of investments required in regard to roofing, rewiring and drainage.  It sets out potential</w:t>
            </w:r>
            <w:r w:rsidR="00612E34">
              <w:rPr>
                <w:rFonts w:cs="Arial"/>
              </w:rPr>
              <w:t xml:space="preserve"> models of £100k , £150k and £</w:t>
            </w:r>
            <w:bookmarkStart w:id="1" w:name="_GoBack"/>
            <w:r w:rsidR="00612E34">
              <w:rPr>
                <w:rFonts w:cs="Arial"/>
              </w:rPr>
              <w:t>20</w:t>
            </w:r>
            <w:r>
              <w:rPr>
                <w:rFonts w:cs="Arial"/>
              </w:rPr>
              <w:t>0k</w:t>
            </w:r>
            <w:bookmarkEnd w:id="1"/>
            <w:r>
              <w:rPr>
                <w:rFonts w:cs="Arial"/>
              </w:rPr>
              <w:t xml:space="preserve"> being investe</w:t>
            </w:r>
            <w:r w:rsidR="00574B8E">
              <w:rPr>
                <w:rFonts w:cs="Arial"/>
              </w:rPr>
              <w:t>d</w:t>
            </w:r>
            <w:r>
              <w:rPr>
                <w:rFonts w:cs="Arial"/>
              </w:rPr>
              <w:t xml:space="preserve"> in mainten</w:t>
            </w:r>
            <w:r w:rsidR="00D9171C">
              <w:rPr>
                <w:rFonts w:cs="Arial"/>
              </w:rPr>
              <w:t xml:space="preserve">ance and interior improvements and states the view that at the higher level the tenancy remains “viable” </w:t>
            </w:r>
            <w:r>
              <w:rPr>
                <w:rFonts w:cs="Arial"/>
              </w:rPr>
              <w:t xml:space="preserve"> </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Default="005B00BC" w:rsidP="00574B8E">
            <w:pPr>
              <w:rPr>
                <w:rFonts w:cs="Arial"/>
              </w:rPr>
            </w:pPr>
            <w:r>
              <w:rPr>
                <w:rFonts w:cs="Arial"/>
              </w:rPr>
              <w:t xml:space="preserve">In relation to advice from </w:t>
            </w:r>
            <w:proofErr w:type="spellStart"/>
            <w:r>
              <w:rPr>
                <w:rFonts w:cs="Arial"/>
              </w:rPr>
              <w:t>Fleurets</w:t>
            </w:r>
            <w:proofErr w:type="spellEnd"/>
            <w:r>
              <w:rPr>
                <w:rFonts w:cs="Arial"/>
              </w:rPr>
              <w:t>, the owner through his solicitor has set out a range of challenges in creating a viable public house business at the Pack Horse, and sets out his belief that it “cannot be made f</w:t>
            </w:r>
            <w:r w:rsidR="00574B8E">
              <w:rPr>
                <w:rFonts w:cs="Arial"/>
              </w:rPr>
              <w:t>it for purpose practically and w</w:t>
            </w:r>
            <w:r>
              <w:rPr>
                <w:rFonts w:cs="Arial"/>
              </w:rPr>
              <w:t>ithin reasonable resource requirements and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5B00BC" w:rsidP="005B00BC">
            <w:pPr>
              <w:rPr>
                <w:rFonts w:cs="Arial"/>
              </w:rPr>
            </w:pPr>
            <w:r>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Default="005B00BC" w:rsidP="00F32AE2">
            <w:pPr>
              <w:rPr>
                <w:rFonts w:cs="Arial"/>
                <w:color w:val="FF0000"/>
              </w:rPr>
            </w:pPr>
            <w:r>
              <w:t>Not scored as NO answer to D1 above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Style w:val="TableGrid"/>
        <w:tblW w:w="9593" w:type="dxa"/>
        <w:jc w:val="center"/>
        <w:tblLook w:val="04A0" w:firstRow="1" w:lastRow="0" w:firstColumn="1" w:lastColumn="0" w:noHBand="0" w:noVBand="1"/>
      </w:tblPr>
      <w:tblGrid>
        <w:gridCol w:w="3483"/>
        <w:gridCol w:w="6110"/>
      </w:tblGrid>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r>
              <w:rPr>
                <w:b/>
              </w:rPr>
              <w:t>THAT THIS ASSET BE PLACED ON THE ASSETS OF COMMUNITY VALUE</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rsidR="009B0394" w:rsidRPr="00256703" w:rsidRDefault="009B0394" w:rsidP="009B0394">
            <w:r w:rsidRPr="00256703">
              <w:t>(1)</w:t>
            </w:r>
          </w:p>
          <w:p w:rsidR="009B0394" w:rsidRPr="00256703" w:rsidRDefault="009B0394" w:rsidP="009B0394">
            <w:pPr>
              <w:ind w:left="720"/>
            </w:pPr>
            <w:r w:rsidRPr="00256703">
              <w:rPr>
                <w:rFonts w:cs="Arial"/>
                <w:bCs/>
              </w:rPr>
              <w:t xml:space="preserve">a)The </w:t>
            </w:r>
            <w:r>
              <w:rPr>
                <w:rFonts w:cs="Arial"/>
                <w:bCs/>
              </w:rPr>
              <w:t>Asset lies</w:t>
            </w:r>
            <w:r w:rsidRPr="00256703">
              <w:rPr>
                <w:rFonts w:cs="Arial"/>
                <w:bCs/>
              </w:rPr>
              <w:t xml:space="preserve"> within the</w:t>
            </w:r>
            <w:r w:rsidRPr="00256703">
              <w:t xml:space="preserve"> administrative boundaries of Bath &amp; North East Somerset and South Stoke Parish</w:t>
            </w:r>
          </w:p>
          <w:p w:rsidR="009B0394" w:rsidRDefault="009B0394" w:rsidP="009B0394">
            <w:pPr>
              <w:ind w:left="720"/>
              <w:rPr>
                <w:rFonts w:cs="Arial"/>
                <w:bCs/>
              </w:rPr>
            </w:pPr>
            <w:r>
              <w:rPr>
                <w:rFonts w:cs="Arial"/>
                <w:bCs/>
              </w:rPr>
              <w:t>b) South Stoke Parish Council is entitled under 89(2)b)(i) of the Act to make a community nomination in respect of  the Asset</w:t>
            </w:r>
          </w:p>
          <w:p w:rsidR="009B0394" w:rsidRDefault="009B0394" w:rsidP="009B0394">
            <w:pPr>
              <w:ind w:left="720"/>
              <w:rPr>
                <w:rFonts w:cs="Arial"/>
                <w:bCs/>
              </w:rPr>
            </w:pPr>
            <w:r>
              <w:rPr>
                <w:rFonts w:cs="Arial"/>
                <w:bCs/>
              </w:rPr>
              <w:t>c) The nomination from South Stoke Parish Council includes the matters required under regulation 6 of the Regulations</w:t>
            </w:r>
          </w:p>
          <w:p w:rsidR="009B0394" w:rsidRDefault="009B0394" w:rsidP="009B0394">
            <w:pPr>
              <w:ind w:left="720"/>
              <w:rPr>
                <w:rFonts w:cs="Arial"/>
                <w:bCs/>
              </w:rPr>
            </w:pPr>
            <w:r>
              <w:rPr>
                <w:rFonts w:cs="Arial"/>
                <w:bCs/>
              </w:rPr>
              <w:t xml:space="preserve">(d) The Asset does not fall within a description of land which may not be listed as specified in Schedule 1 of the Regulations </w:t>
            </w:r>
          </w:p>
          <w:p w:rsidR="00043D98" w:rsidRPr="00715FAF" w:rsidRDefault="00043D98" w:rsidP="00043D98">
            <w:pPr>
              <w:ind w:left="720"/>
              <w:rPr>
                <w:rFonts w:cs="Arial"/>
                <w:bCs/>
              </w:rPr>
            </w:pPr>
            <w:r>
              <w:rPr>
                <w:rFonts w:cs="Arial"/>
                <w:bCs/>
              </w:rPr>
              <w:t xml:space="preserve">(e) The nomination form sets out the </w:t>
            </w:r>
            <w:r w:rsidRPr="00715FAF">
              <w:rPr>
                <w:rFonts w:cs="Arial"/>
                <w:bCs/>
              </w:rPr>
              <w:t xml:space="preserve">reasons for nominating the asset, explaining why the nominator believes the asset </w:t>
            </w:r>
            <w:r>
              <w:rPr>
                <w:rFonts w:cs="Arial"/>
                <w:bCs/>
              </w:rPr>
              <w:t>meets the definition in the Act</w:t>
            </w:r>
            <w:r w:rsidRPr="00715FAF">
              <w:rPr>
                <w:rFonts w:cs="Arial"/>
                <w:bCs/>
              </w:rPr>
              <w:t xml:space="preserve"> </w:t>
            </w:r>
          </w:p>
          <w:p w:rsidR="00043D98" w:rsidRDefault="00043D98" w:rsidP="009B0394">
            <w:pPr>
              <w:ind w:left="720"/>
              <w:rPr>
                <w:rFonts w:cs="Arial"/>
                <w:bCs/>
              </w:rPr>
            </w:pPr>
          </w:p>
          <w:p w:rsidR="009B0394" w:rsidRDefault="009B0394" w:rsidP="009B0394">
            <w:pPr>
              <w:rPr>
                <w:rFonts w:cs="Arial"/>
                <w:bCs/>
              </w:rPr>
            </w:pPr>
            <w:r>
              <w:rPr>
                <w:rFonts w:cs="Arial"/>
                <w:bCs/>
              </w:rPr>
              <w:t>and</w:t>
            </w:r>
          </w:p>
          <w:p w:rsidR="009B0394" w:rsidRDefault="009B0394" w:rsidP="009B0394">
            <w:pPr>
              <w:rPr>
                <w:rFonts w:cs="Arial"/>
                <w:bCs/>
              </w:rPr>
            </w:pPr>
          </w:p>
          <w:p w:rsidR="009B0394" w:rsidRPr="0002603C" w:rsidRDefault="009B0394" w:rsidP="009B0394">
            <w:pPr>
              <w:rPr>
                <w:rFonts w:cs="Arial"/>
              </w:rPr>
            </w:pPr>
            <w:r w:rsidRPr="00182A46">
              <w:rPr>
                <w:rFonts w:cs="Arial"/>
                <w:bCs/>
              </w:rPr>
              <w:t xml:space="preserve"> </w:t>
            </w:r>
            <w:r>
              <w:rPr>
                <w:rFonts w:cs="Arial"/>
                <w:bCs/>
              </w:rPr>
              <w:t xml:space="preserve">(2) </w:t>
            </w:r>
            <w:r w:rsidRPr="00182A46">
              <w:rPr>
                <w:rFonts w:cs="Arial"/>
                <w:bCs/>
              </w:rPr>
              <w:t xml:space="preserve">in the opinion of the authority, </w:t>
            </w:r>
          </w:p>
          <w:p w:rsidR="009B0394" w:rsidRPr="00182A46" w:rsidRDefault="009B0394" w:rsidP="009B0394">
            <w:pPr>
              <w:rPr>
                <w:rFonts w:cs="Arial"/>
                <w:bCs/>
              </w:rPr>
            </w:pPr>
          </w:p>
          <w:p w:rsidR="009B0394" w:rsidRDefault="009B0394" w:rsidP="009B0394">
            <w:pPr>
              <w:ind w:left="720"/>
            </w:pPr>
            <w:r w:rsidRPr="00182A46">
              <w:t>(a)There was a time in the recent past</w:t>
            </w:r>
            <w:r>
              <w:t>, namely to May 2012,</w:t>
            </w:r>
            <w:r w:rsidRPr="00182A46">
              <w:t xml:space="preserve"> when an actual use of the </w:t>
            </w:r>
            <w:r>
              <w:t>Asset</w:t>
            </w:r>
            <w:r w:rsidRPr="00182A46">
              <w:t xml:space="preserve"> that was not an ancillary use furthered the social wellbeing or interests of the local community </w:t>
            </w:r>
          </w:p>
          <w:p w:rsidR="009B0394" w:rsidRPr="00182A46" w:rsidRDefault="009B0394" w:rsidP="009B0394">
            <w:pPr>
              <w:ind w:left="720"/>
            </w:pPr>
          </w:p>
          <w:p w:rsidR="009B0394" w:rsidRPr="00182A46" w:rsidRDefault="009B0394" w:rsidP="009B0394">
            <w:pPr>
              <w:ind w:left="720"/>
              <w:rPr>
                <w:rFonts w:cs="Arial"/>
                <w:bCs/>
              </w:rPr>
            </w:pPr>
            <w:r w:rsidRPr="00182A46">
              <w:t xml:space="preserve">(b) </w:t>
            </w:r>
            <w:r>
              <w:t>Given that the Asset remains fit for purpose to further the social interest or social wellbeing of the local community, and considering that there are examples of similar and comparable assets serving these uses, i</w:t>
            </w:r>
            <w:r w:rsidRPr="00182A46">
              <w:t xml:space="preserve">t is realistic to think that there is a time in the next five years when there could be non-ancillary use of </w:t>
            </w:r>
            <w:r w:rsidR="00612E34">
              <w:t>Asset</w:t>
            </w:r>
            <w:r w:rsidRPr="00182A46">
              <w:t xml:space="preserve"> that would further (whether or not in the same way as before) the social wellbeing or social interests of the local community.</w:t>
            </w:r>
          </w:p>
          <w:p w:rsidR="00F32AE2" w:rsidRPr="001B0C13" w:rsidRDefault="00F32AE2" w:rsidP="009B0394"/>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lastRenderedPageBreak/>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rsidR="00C84FBF" w:rsidRDefault="009A1CFF" w:rsidP="00F32AE2">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pt;height:118.75pt">
                  <v:imagedata r:id="rId10" o:title="DavidTrethewey"/>
                </v:shape>
              </w:pict>
            </w:r>
          </w:p>
          <w:p w:rsidR="00F32AE2" w:rsidRPr="00C8285B" w:rsidRDefault="00F32AE2" w:rsidP="00F32AE2">
            <w:pPr>
              <w:rPr>
                <w:specVanish/>
              </w:rPr>
            </w:pPr>
            <w:r w:rsidRPr="00C8285B">
              <w:rPr>
                <w:specVanish/>
              </w:rPr>
              <w:t>David Trethewey</w:t>
            </w:r>
          </w:p>
          <w:p w:rsidR="00F32AE2" w:rsidRPr="00C8285B" w:rsidRDefault="00F32AE2" w:rsidP="00F32AE2">
            <w:pPr>
              <w:rPr>
                <w:specVanish/>
              </w:rPr>
            </w:pPr>
            <w:r w:rsidRPr="00C8285B">
              <w:rPr>
                <w:specVanish/>
              </w:rPr>
              <w:t>Divisional Director</w:t>
            </w:r>
          </w:p>
          <w:p w:rsidR="00F32AE2" w:rsidRPr="00C8285B" w:rsidRDefault="00F32AE2" w:rsidP="00F32AE2">
            <w:pPr>
              <w:rPr>
                <w:specVanish/>
              </w:rPr>
            </w:pPr>
            <w:r w:rsidRPr="00C8285B">
              <w:rPr>
                <w:specVanish/>
              </w:rPr>
              <w:t>Policy and Partnerships</w:t>
            </w:r>
          </w:p>
          <w:p w:rsidR="00F32AE2" w:rsidRDefault="00F32AE2" w:rsidP="00F32AE2">
            <w:pPr>
              <w:rPr>
                <w:rStyle w:val="legds2"/>
                <w:rFonts w:cs="Arial"/>
                <w:sz w:val="18"/>
                <w:szCs w:val="18"/>
                <w:lang w:val="en"/>
              </w:rPr>
            </w:pPr>
            <w:r w:rsidRPr="00C8285B">
              <w:rPr>
                <w:specVanish/>
              </w:rPr>
              <w:t>Bath &amp; North East Somerset Council</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Date</w:t>
            </w:r>
          </w:p>
        </w:tc>
        <w:tc>
          <w:tcPr>
            <w:tcW w:w="6110"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Style w:val="legds2"/>
                <w:rFonts w:cs="Arial"/>
                <w:sz w:val="18"/>
                <w:szCs w:val="18"/>
                <w:lang w:val="en"/>
              </w:rPr>
            </w:pPr>
            <w:r w:rsidRPr="00F32AE2">
              <w:rPr>
                <w:specVanish/>
              </w:rPr>
              <w:t>4th</w:t>
            </w:r>
            <w:r>
              <w:t xml:space="preserve"> Fe</w:t>
            </w:r>
            <w:r w:rsidRPr="00F32AE2">
              <w:rPr>
                <w:specVanish/>
              </w:rPr>
              <w:t>bruary 2013</w:t>
            </w:r>
          </w:p>
        </w:tc>
      </w:tr>
    </w:tbl>
    <w:p w:rsidR="00F32AE2" w:rsidRDefault="00F32AE2" w:rsidP="00F32AE2">
      <w:pPr>
        <w:ind w:right="-23"/>
        <w:rPr>
          <w:rFonts w:cs="Arial"/>
          <w:color w:val="FF0000"/>
        </w:rPr>
      </w:pPr>
    </w:p>
    <w:p w:rsidR="00F32AE2" w:rsidRDefault="00F32AE2" w:rsidP="00F32AE2">
      <w:pPr>
        <w:pStyle w:val="Default"/>
      </w:pPr>
    </w:p>
    <w:bookmarkEnd w:id="0"/>
    <w:p w:rsidR="00B214CB" w:rsidRDefault="00B214CB" w:rsidP="00252C1F">
      <w:pPr>
        <w:rPr>
          <w:rFonts w:cs="Arial"/>
        </w:rPr>
      </w:pPr>
    </w:p>
    <w:sectPr w:rsidR="00B214CB" w:rsidSect="00786B2C">
      <w:headerReference w:type="first" r:id="rId11"/>
      <w:footerReference w:type="first" r:id="rId12"/>
      <w:pgSz w:w="11906" w:h="16838" w:code="9"/>
      <w:pgMar w:top="993" w:right="748" w:bottom="1135"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29" w:rsidRDefault="008A0129">
      <w:r>
        <w:separator/>
      </w:r>
    </w:p>
  </w:endnote>
  <w:endnote w:type="continuationSeparator" w:id="0">
    <w:p w:rsidR="008A0129" w:rsidRDefault="008A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29" w:rsidRDefault="009A1CFF">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8A0129" w:rsidRPr="007829F3" w:rsidRDefault="008A0129" w:rsidP="00156EDD">
                <w:pPr>
                  <w:rPr>
                    <w:rFonts w:ascii="Helvetica" w:hAnsi="Helvetica" w:cs="Helvetica"/>
                    <w:b/>
                    <w:color w:val="FFFFFF"/>
                    <w:sz w:val="40"/>
                    <w:szCs w:val="40"/>
                  </w:rPr>
                </w:pPr>
                <w:r w:rsidRPr="007829F3">
                  <w:rPr>
                    <w:rFonts w:ascii="Helvetica" w:hAnsi="Helvetica" w:cs="Helvetica"/>
                    <w:b/>
                    <w:color w:val="FFFFFF"/>
                    <w:sz w:val="40"/>
                    <w:szCs w:val="40"/>
                  </w:rPr>
                  <w:t>Policy and Partnerships</w:t>
                </w:r>
              </w:p>
              <w:p w:rsidR="008A0129" w:rsidRPr="00B040D4" w:rsidRDefault="008A0129" w:rsidP="00156EDD">
                <w:pPr>
                  <w:rPr>
                    <w:rFonts w:ascii="Helvetica" w:hAnsi="Helvetica" w:cs="Helvetica"/>
                    <w:color w:val="FFFFFF"/>
                    <w:sz w:val="28"/>
                    <w:szCs w:val="28"/>
                  </w:rPr>
                </w:pPr>
                <w:r>
                  <w:rPr>
                    <w:rFonts w:ascii="Helvetica" w:hAnsi="Helvetica" w:cs="Helvetica"/>
                    <w:color w:val="FFFFFF"/>
                    <w:sz w:val="28"/>
                    <w:szCs w:val="28"/>
                  </w:rPr>
                  <w:t>Better Outcomes for Communities though Partnership Working</w:t>
                </w: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29" w:rsidRDefault="008A0129">
      <w:r>
        <w:separator/>
      </w:r>
    </w:p>
  </w:footnote>
  <w:footnote w:type="continuationSeparator" w:id="0">
    <w:p w:rsidR="008A0129" w:rsidRDefault="008A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29" w:rsidRPr="00135442" w:rsidRDefault="008A0129" w:rsidP="006A4527">
    <w:pPr>
      <w:tabs>
        <w:tab w:val="left" w:pos="6480"/>
      </w:tabs>
      <w:rPr>
        <w:b/>
      </w:rPr>
    </w:pPr>
    <w:r w:rsidRPr="00135442">
      <w:rPr>
        <w:b/>
      </w:rPr>
      <w:tab/>
      <w:t>Policy &amp; Partnership</w:t>
    </w:r>
    <w:r>
      <w:rPr>
        <w:b/>
      </w:rPr>
      <w:t>s</w:t>
    </w:r>
    <w:r w:rsidRPr="00135442">
      <w:rPr>
        <w:b/>
      </w:rPr>
      <w:t xml:space="preserve"> </w:t>
    </w:r>
  </w:p>
  <w:p w:rsidR="008A0129" w:rsidRPr="00F32AE2" w:rsidRDefault="008A0129" w:rsidP="006A4527">
    <w:pPr>
      <w:tabs>
        <w:tab w:val="left" w:pos="6480"/>
      </w:tabs>
      <w:rPr>
        <w:b/>
      </w:rPr>
    </w:pPr>
    <w:r w:rsidRPr="00F32AE2">
      <w:rPr>
        <w:b/>
      </w:rPr>
      <w:tab/>
      <w:t>Lewis House, Manvers Street, Bath and North East So</w:t>
    </w:r>
    <w:r w:rsidRPr="00F32AE2">
      <w:rPr>
        <w:b/>
      </w:rPr>
      <w:tab/>
      <w:t>BA1 1JG</w:t>
    </w:r>
  </w:p>
  <w:p w:rsidR="008A0129" w:rsidRDefault="008A0129" w:rsidP="006A4527">
    <w:pPr>
      <w:tabs>
        <w:tab w:val="left" w:pos="6480"/>
      </w:tabs>
    </w:pPr>
    <w:r>
      <w:tab/>
    </w:r>
  </w:p>
  <w:p w:rsidR="008A0129" w:rsidRPr="00DE3601" w:rsidRDefault="008A0129" w:rsidP="006A4527">
    <w:pPr>
      <w:tabs>
        <w:tab w:val="left" w:pos="6480"/>
      </w:tabs>
      <w:rPr>
        <w:sz w:val="22"/>
        <w:szCs w:val="22"/>
      </w:rPr>
    </w:pPr>
    <w:r w:rsidRPr="00DE3601">
      <w:rPr>
        <w:sz w:val="22"/>
        <w:szCs w:val="22"/>
      </w:rPr>
      <w:tab/>
    </w:r>
    <w:r>
      <w:rPr>
        <w:sz w:val="22"/>
        <w:szCs w:val="22"/>
      </w:rPr>
      <w:t>assets</w:t>
    </w:r>
    <w:r w:rsidRPr="00DE3601">
      <w:rPr>
        <w:sz w:val="22"/>
        <w:szCs w:val="22"/>
      </w:rPr>
      <w:t>@bathnes.gov.uk</w:t>
    </w:r>
  </w:p>
  <w:p w:rsidR="008A0129" w:rsidRDefault="008A0129" w:rsidP="006A4527">
    <w:pPr>
      <w:tabs>
        <w:tab w:val="left" w:pos="6480"/>
      </w:tabs>
    </w:pPr>
    <w:r>
      <w:tab/>
      <w:t>www.bathnes.gov.uk</w:t>
    </w:r>
  </w:p>
  <w:p w:rsidR="008A0129" w:rsidRDefault="008A0129" w:rsidP="006A4527">
    <w:pPr>
      <w:tabs>
        <w:tab w:val="left" w:pos="6480"/>
      </w:tabs>
    </w:pPr>
  </w:p>
  <w:p w:rsidR="008A0129" w:rsidRDefault="008A0129" w:rsidP="006A4527">
    <w:pPr>
      <w:tabs>
        <w:tab w:val="left" w:pos="6480"/>
      </w:tabs>
    </w:pPr>
  </w:p>
  <w:p w:rsidR="008A0129" w:rsidRPr="00A013FB" w:rsidRDefault="009A1CFF" w:rsidP="00A013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55pt;width:203.1pt;height:76.95pt;z-index:251656192;mso-position-vertical-relative:page" wrapcoords="-80 0 -80 21390 21600 21390 21600 0 -80 0">
          <v:imagedata r:id="rId1" o:title="BNES_logo_large"/>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26E9A"/>
    <w:multiLevelType w:val="hybridMultilevel"/>
    <w:tmpl w:val="35349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4">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12D34"/>
    <w:rsid w:val="00024A39"/>
    <w:rsid w:val="00043D98"/>
    <w:rsid w:val="000F35A4"/>
    <w:rsid w:val="00124787"/>
    <w:rsid w:val="00135442"/>
    <w:rsid w:val="00135D99"/>
    <w:rsid w:val="0015514F"/>
    <w:rsid w:val="00155256"/>
    <w:rsid w:val="00156EDD"/>
    <w:rsid w:val="00162C9E"/>
    <w:rsid w:val="001D4396"/>
    <w:rsid w:val="00204CC7"/>
    <w:rsid w:val="0022410B"/>
    <w:rsid w:val="00252C1F"/>
    <w:rsid w:val="002B72B7"/>
    <w:rsid w:val="002D2100"/>
    <w:rsid w:val="002D462F"/>
    <w:rsid w:val="0033168D"/>
    <w:rsid w:val="003324E2"/>
    <w:rsid w:val="003A5456"/>
    <w:rsid w:val="003C2642"/>
    <w:rsid w:val="004036C8"/>
    <w:rsid w:val="00462805"/>
    <w:rsid w:val="004C4EF8"/>
    <w:rsid w:val="005059ED"/>
    <w:rsid w:val="00534AC8"/>
    <w:rsid w:val="005533A5"/>
    <w:rsid w:val="005704FE"/>
    <w:rsid w:val="00574B8E"/>
    <w:rsid w:val="00580592"/>
    <w:rsid w:val="005A5CD8"/>
    <w:rsid w:val="005B00BC"/>
    <w:rsid w:val="005B4FF7"/>
    <w:rsid w:val="005C58C0"/>
    <w:rsid w:val="00612E34"/>
    <w:rsid w:val="00627206"/>
    <w:rsid w:val="006A4527"/>
    <w:rsid w:val="006C68C2"/>
    <w:rsid w:val="00715FAF"/>
    <w:rsid w:val="00786B2C"/>
    <w:rsid w:val="008108EB"/>
    <w:rsid w:val="00847D1D"/>
    <w:rsid w:val="0085016B"/>
    <w:rsid w:val="00866F52"/>
    <w:rsid w:val="008A0129"/>
    <w:rsid w:val="008E1882"/>
    <w:rsid w:val="008E72D1"/>
    <w:rsid w:val="00914AAE"/>
    <w:rsid w:val="009A1CFF"/>
    <w:rsid w:val="009B0394"/>
    <w:rsid w:val="009B6A05"/>
    <w:rsid w:val="009E6D0C"/>
    <w:rsid w:val="00A013FB"/>
    <w:rsid w:val="00A35F6E"/>
    <w:rsid w:val="00A54C5B"/>
    <w:rsid w:val="00A77CD2"/>
    <w:rsid w:val="00A84858"/>
    <w:rsid w:val="00AB264F"/>
    <w:rsid w:val="00AF565B"/>
    <w:rsid w:val="00B040D4"/>
    <w:rsid w:val="00B214CB"/>
    <w:rsid w:val="00B42B22"/>
    <w:rsid w:val="00B649F5"/>
    <w:rsid w:val="00B910AE"/>
    <w:rsid w:val="00BA16A1"/>
    <w:rsid w:val="00BA1A4A"/>
    <w:rsid w:val="00BF3D7A"/>
    <w:rsid w:val="00C05A58"/>
    <w:rsid w:val="00C105E8"/>
    <w:rsid w:val="00C84FBF"/>
    <w:rsid w:val="00CD1F62"/>
    <w:rsid w:val="00D914DE"/>
    <w:rsid w:val="00D9171C"/>
    <w:rsid w:val="00DE3601"/>
    <w:rsid w:val="00DE76C0"/>
    <w:rsid w:val="00F2468C"/>
    <w:rsid w:val="00F32AE2"/>
    <w:rsid w:val="00F928B3"/>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Bath_S_Drive\Policy&amp;Pships\Dev&amp;Support\Standards%20&amp;%20Support\Mark%20Hayward\From%20G%20Drive%20311012\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D89D-C39B-4211-85E8-20E6A5E4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1</TotalTime>
  <Pages>12</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subject/>
  <dc:creator>Mark Hayward</dc:creator>
  <cp:keywords/>
  <dc:description/>
  <cp:lastModifiedBy>thomasa1</cp:lastModifiedBy>
  <cp:revision>2</cp:revision>
  <cp:lastPrinted>2013-02-04T15:27:00Z</cp:lastPrinted>
  <dcterms:created xsi:type="dcterms:W3CDTF">2013-02-04T15:44:00Z</dcterms:created>
  <dcterms:modified xsi:type="dcterms:W3CDTF">2013-02-04T15:44:00Z</dcterms:modified>
</cp:coreProperties>
</file>