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51"/>
        <w:tblW w:w="103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4710"/>
        <w:gridCol w:w="3256"/>
        <w:gridCol w:w="1064"/>
      </w:tblGrid>
      <w:tr w:rsidR="00496301" w:rsidRPr="001F7827" w:rsidTr="00FB37EB">
        <w:tc>
          <w:tcPr>
            <w:tcW w:w="5988" w:type="dxa"/>
            <w:gridSpan w:val="2"/>
            <w:tcBorders>
              <w:top w:val="nil"/>
              <w:bottom w:val="nil"/>
            </w:tcBorders>
          </w:tcPr>
          <w:p w:rsidR="00496301" w:rsidRDefault="00496301" w:rsidP="002B761D">
            <w:pPr>
              <w:pStyle w:val="NoSpacing"/>
            </w:pPr>
            <w:r w:rsidRPr="001F7827">
              <w:br w:type="page"/>
            </w:r>
          </w:p>
          <w:p w:rsidR="00440E00" w:rsidRPr="001F7827" w:rsidRDefault="00440E00" w:rsidP="002B761D">
            <w:pPr>
              <w:rPr>
                <w:rFonts w:cs="Arial"/>
                <w:sz w:val="24"/>
                <w:szCs w:val="24"/>
              </w:rPr>
            </w:pPr>
          </w:p>
          <w:p w:rsidR="00496301" w:rsidRPr="00F27180" w:rsidRDefault="00496301" w:rsidP="002B761D">
            <w:pPr>
              <w:rPr>
                <w:rFonts w:cs="Arial"/>
                <w:b/>
                <w:sz w:val="8"/>
                <w:szCs w:val="16"/>
              </w:rPr>
            </w:pPr>
          </w:p>
          <w:p w:rsidR="00440E00" w:rsidRDefault="00440E00" w:rsidP="002B761D">
            <w:pPr>
              <w:pStyle w:val="Heading1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:rsidR="001423AA" w:rsidRDefault="001423AA" w:rsidP="002B76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</w:p>
          <w:p w:rsidR="00496301" w:rsidRPr="001F7827" w:rsidRDefault="001423AA" w:rsidP="002B761D">
            <w:pPr>
              <w:pStyle w:val="Heading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People &amp; Communities Department </w:t>
            </w:r>
          </w:p>
        </w:tc>
        <w:tc>
          <w:tcPr>
            <w:tcW w:w="4320" w:type="dxa"/>
            <w:gridSpan w:val="2"/>
            <w:tcBorders>
              <w:top w:val="nil"/>
              <w:bottom w:val="nil"/>
            </w:tcBorders>
          </w:tcPr>
          <w:p w:rsidR="00496301" w:rsidRPr="001F7827" w:rsidRDefault="005D1651" w:rsidP="002B761D">
            <w:pPr>
              <w:rPr>
                <w:rFonts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733425</wp:posOffset>
                      </wp:positionV>
                      <wp:extent cx="647700" cy="485775"/>
                      <wp:effectExtent l="9525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543B8" w:rsidRPr="002543B8" w:rsidRDefault="00E849E5" w:rsidP="002543B8">
                                  <w:pPr>
                                    <w:jc w:val="center"/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b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77.1pt;margin-top:57.75pt;width:5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j0KAIAAE8EAAAOAAAAZHJzL2Uyb0RvYy54bWysVNtu2zAMfR+wfxD0vtgxkqY14hRdugwD&#10;ugvQ7gMUWbaFSaImKbGzrx8lu1l2exnmB4EUqUPykPT6dtCKHIXzEkxF57OcEmE41NK0Ff38tHt1&#10;TYkPzNRMgREVPQlPbzcvX6x7W4oCOlC1cARBjC97W9EuBFtmmeed0MzPwAqDxgacZgFV12a1Yz2i&#10;a5UVeX6V9eBq64AL7/H2fjTSTcJvGsHDx6bxIhBVUcwtpNOlcx/PbLNmZeuY7SSf0mD/kIVm0mDQ&#10;M9Q9C4wcnPwNSkvuwEMTZhx0Bk0juUg1YDXz/JdqHjtmRaoFyfH2TJP/f7D8w/GTI7KuaEGJYRpb&#10;9CSGQF7DQIrITm99iU6PFt3CgNfY5VSptw/Av3hiYNsx04o756DvBKsxu3l8mV08HXF8BNn376HG&#10;MOwQIAENjdOROiSDIDp26XTuTEyF4+XVYrXK0cLRtLherlbLFIGVz4+t8+GtAE2iUFGHjU/g7Pjg&#10;Q0yGlc8uMZYHJeudVCoprt1vlSNHhkOyS9+E/pObMqSv6M2yWI71/xUiT9+fILQMOO1K6open51Y&#10;GVl7Y+o0i4FJNcqYsjITjZG5kcMw7IepLXuoT0iog3GqcQtR6MB9o6THia6o/3pgTlCi3hlsys18&#10;sYgrkJTFclWg4i4t+0sLMxyhKhooGcVtGNfmYJ1sO4w0joGBO2xkIxPJseNjVlPeOLWJ+2nD4lpc&#10;6snrx39g8x0AAP//AwBQSwMEFAAGAAgAAAAhALDZRfLgAAAACwEAAA8AAABkcnMvZG93bnJldi54&#10;bWxMj0FPwzAMhe9I/IfISFwQS1fWspWmE0ICwQ22Ca5Z47UVjVOSrCv/HnOCm9/z0/Pncj3ZXozo&#10;Q+dIwXyWgECqnemoUbDbPl4vQYSoyejeESr4xgDr6vys1IVxJ3rDcRMbwSUUCq2gjXEopAx1i1aH&#10;mRuQeHdw3urI0jfSeH3ictvLNElyaXVHfKHVAz60WH9ujlbBcvE8foSXm9f3Oj/0q3h1Oz59eaUu&#10;L6b7OxARp/gXhl98RoeKmfbuSCaInnW2SDnKwzzLQHAizXJ29uys0gRkVcr/P1Q/AAAA//8DAFBL&#10;AQItABQABgAIAAAAIQC2gziS/gAAAOEBAAATAAAAAAAAAAAAAAAAAAAAAABbQ29udGVudF9UeXBl&#10;c10ueG1sUEsBAi0AFAAGAAgAAAAhADj9If/WAAAAlAEAAAsAAAAAAAAAAAAAAAAALwEAAF9yZWxz&#10;Ly5yZWxzUEsBAi0AFAAGAAgAAAAhANw5WPQoAgAATwQAAA4AAAAAAAAAAAAAAAAALgIAAGRycy9l&#10;Mm9Eb2MueG1sUEsBAi0AFAAGAAgAAAAhALDZRfLgAAAACwEAAA8AAAAAAAAAAAAAAAAAggQAAGRy&#10;cy9kb3ducmV2LnhtbFBLBQYAAAAABAAEAPMAAACPBQAAAAA=&#10;">
                      <v:textbox>
                        <w:txbxContent>
                          <w:p w:rsidR="002543B8" w:rsidRPr="002543B8" w:rsidRDefault="00E849E5" w:rsidP="002543B8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F1C2B" w:rsidRPr="001F7827" w:rsidTr="00385623">
        <w:trPr>
          <w:gridAfter w:val="1"/>
          <w:wAfter w:w="1064" w:type="dxa"/>
          <w:trHeight w:val="407"/>
        </w:trPr>
        <w:tc>
          <w:tcPr>
            <w:tcW w:w="1278" w:type="dxa"/>
            <w:tcBorders>
              <w:top w:val="nil"/>
              <w:bottom w:val="nil"/>
            </w:tcBorders>
          </w:tcPr>
          <w:p w:rsidR="00DF1C2B" w:rsidRPr="001F7827" w:rsidRDefault="00DF1C2B" w:rsidP="002B761D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7966" w:type="dxa"/>
            <w:gridSpan w:val="2"/>
            <w:tcBorders>
              <w:top w:val="nil"/>
              <w:bottom w:val="nil"/>
            </w:tcBorders>
          </w:tcPr>
          <w:p w:rsidR="00DF1C2B" w:rsidRDefault="00C87016" w:rsidP="00125D2D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Civic Centre</w:t>
            </w:r>
            <w:r w:rsidR="00DF1C2B" w:rsidRPr="00F27180">
              <w:rPr>
                <w:rFonts w:cs="Arial"/>
                <w:sz w:val="18"/>
                <w:szCs w:val="18"/>
              </w:rPr>
              <w:t xml:space="preserve">, Keynsham, Bristol  </w:t>
            </w:r>
          </w:p>
          <w:p w:rsidR="00385623" w:rsidRPr="00385623" w:rsidRDefault="00385623" w:rsidP="00385623">
            <w:pPr>
              <w:jc w:val="both"/>
              <w:rPr>
                <w:rFonts w:eastAsia="Calibri" w:cs="Arial"/>
                <w:sz w:val="24"/>
                <w:szCs w:val="24"/>
                <w:lang w:eastAsia="en-US"/>
              </w:rPr>
            </w:pPr>
            <w:r w:rsidRPr="00385623">
              <w:rPr>
                <w:rFonts w:cs="Arial"/>
                <w:sz w:val="18"/>
                <w:szCs w:val="18"/>
              </w:rPr>
              <w:t>Tel: 01225 394195</w:t>
            </w:r>
          </w:p>
          <w:p w:rsidR="00385623" w:rsidRPr="001F7827" w:rsidRDefault="00385623" w:rsidP="00125D2D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E94909" w:rsidRPr="00E94909" w:rsidRDefault="00E94909" w:rsidP="00E94909">
      <w:pPr>
        <w:rPr>
          <w:vanish/>
        </w:rPr>
      </w:pPr>
    </w:p>
    <w:tbl>
      <w:tblPr>
        <w:tblpPr w:leftFromText="180" w:rightFromText="180" w:vertAnchor="text" w:horzAnchor="margin" w:tblpY="-88"/>
        <w:tblW w:w="9690" w:type="dxa"/>
        <w:tblLayout w:type="fixed"/>
        <w:tblLook w:val="0000" w:firstRow="0" w:lastRow="0" w:firstColumn="0" w:lastColumn="0" w:noHBand="0" w:noVBand="0"/>
      </w:tblPr>
      <w:tblGrid>
        <w:gridCol w:w="5160"/>
        <w:gridCol w:w="4530"/>
      </w:tblGrid>
      <w:tr w:rsidR="002B761D" w:rsidRPr="002B761D" w:rsidTr="00CE16FE">
        <w:trPr>
          <w:trHeight w:val="806"/>
        </w:trPr>
        <w:tc>
          <w:tcPr>
            <w:tcW w:w="5160" w:type="dxa"/>
          </w:tcPr>
          <w:p w:rsidR="002B761D" w:rsidRPr="002B761D" w:rsidRDefault="005D1651" w:rsidP="002B761D">
            <w:pPr>
              <w:keepNext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</w:tabs>
              <w:outlineLvl w:val="3"/>
              <w:rPr>
                <w:sz w:val="18"/>
                <w:lang w:eastAsia="en-US"/>
              </w:rPr>
            </w:pPr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172720</wp:posOffset>
                  </wp:positionV>
                  <wp:extent cx="1974215" cy="728980"/>
                  <wp:effectExtent l="0" t="0" r="6985" b="0"/>
                  <wp:wrapNone/>
                  <wp:docPr id="11" name="Picture 11" descr="B&amp;NES-PC-Spo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B&amp;NES-PC-Sp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4215" cy="728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B761D" w:rsidRPr="002B761D">
              <w:rPr>
                <w:b/>
                <w:sz w:val="20"/>
                <w:lang w:eastAsia="en-US"/>
              </w:rPr>
              <w:br w:type="page"/>
            </w:r>
          </w:p>
        </w:tc>
        <w:tc>
          <w:tcPr>
            <w:tcW w:w="4530" w:type="dxa"/>
          </w:tcPr>
          <w:p w:rsidR="002B761D" w:rsidRPr="002B761D" w:rsidRDefault="002B761D" w:rsidP="002B761D">
            <w:pPr>
              <w:rPr>
                <w:rFonts w:cs="Arial"/>
                <w:b/>
                <w:sz w:val="16"/>
                <w:szCs w:val="24"/>
              </w:rPr>
            </w:pPr>
          </w:p>
          <w:p w:rsidR="002B761D" w:rsidRPr="002B761D" w:rsidRDefault="005D1651" w:rsidP="002B761D">
            <w:pPr>
              <w:jc w:val="right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</w:rPr>
              <w:drawing>
                <wp:inline distT="0" distB="0" distL="0" distR="0">
                  <wp:extent cx="2150745" cy="951230"/>
                  <wp:effectExtent l="0" t="0" r="1905" b="1270"/>
                  <wp:docPr id="1" name="Picture 1" descr="Description: Bath and North East Somerset Clinical Commissioning GroupC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Bath and North East Somerset Clinical Commissioning GroupC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745" cy="951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1C2B" w:rsidRPr="001F7827" w:rsidRDefault="00DF1C2B" w:rsidP="00DF1C2B">
      <w:pPr>
        <w:rPr>
          <w:rFonts w:cs="Arial"/>
          <w:sz w:val="24"/>
          <w:szCs w:val="24"/>
        </w:rPr>
      </w:pPr>
    </w:p>
    <w:tbl>
      <w:tblPr>
        <w:tblW w:w="9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6660"/>
        <w:gridCol w:w="960"/>
      </w:tblGrid>
      <w:tr w:rsidR="004D3C2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D3C29" w:rsidRPr="00D50D4D" w:rsidRDefault="004D3C29" w:rsidP="004D3C29">
            <w:pPr>
              <w:spacing w:before="120" w:after="120"/>
              <w:rPr>
                <w:rFonts w:cs="Arial"/>
                <w:b/>
                <w:bCs/>
                <w:sz w:val="12"/>
                <w:szCs w:val="24"/>
              </w:rPr>
            </w:pPr>
          </w:p>
          <w:p w:rsidR="004D3C29" w:rsidRPr="00B762AA" w:rsidRDefault="004D3C29" w:rsidP="004D3C29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Meeting title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29" w:rsidRPr="00D50D4D" w:rsidRDefault="004D3C29" w:rsidP="004D3C29">
            <w:pPr>
              <w:spacing w:before="120" w:after="120"/>
              <w:rPr>
                <w:rFonts w:cs="Arial"/>
                <w:b/>
                <w:bCs/>
                <w:sz w:val="12"/>
                <w:szCs w:val="24"/>
              </w:rPr>
            </w:pPr>
          </w:p>
          <w:p w:rsidR="004D3C29" w:rsidRPr="00D50D4D" w:rsidRDefault="00265C56" w:rsidP="004D3C29">
            <w:pPr>
              <w:spacing w:before="120" w:after="120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S</w:t>
            </w:r>
            <w:r w:rsidR="004D3C29" w:rsidRPr="00D50D4D">
              <w:rPr>
                <w:rFonts w:cs="Arial"/>
                <w:b/>
                <w:bCs/>
                <w:sz w:val="24"/>
                <w:szCs w:val="24"/>
              </w:rPr>
              <w:t>CHOOLS FORUM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D3C29" w:rsidRPr="008106B3" w:rsidRDefault="004D3C29" w:rsidP="008106B3">
            <w:pPr>
              <w:spacing w:before="120" w:after="120"/>
              <w:jc w:val="center"/>
              <w:rPr>
                <w:rFonts w:cs="Arial"/>
                <w:b/>
                <w:bCs/>
                <w:sz w:val="40"/>
                <w:szCs w:val="40"/>
              </w:rPr>
            </w:pP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611023" w:rsidRDefault="00FF0C8B" w:rsidP="002E5B0A">
            <w:pPr>
              <w:spacing w:before="120" w:after="120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Tuesday</w:t>
            </w:r>
            <w:r w:rsidR="00934112">
              <w:rPr>
                <w:rFonts w:cs="Arial"/>
                <w:bCs/>
                <w:szCs w:val="22"/>
              </w:rPr>
              <w:t xml:space="preserve"> </w:t>
            </w:r>
            <w:r w:rsidR="002E5B0A">
              <w:rPr>
                <w:rFonts w:cs="Arial"/>
                <w:bCs/>
                <w:szCs w:val="22"/>
              </w:rPr>
              <w:t>19</w:t>
            </w:r>
            <w:r w:rsidR="002E5B0A" w:rsidRPr="002E5B0A">
              <w:rPr>
                <w:rFonts w:cs="Arial"/>
                <w:bCs/>
                <w:szCs w:val="22"/>
                <w:vertAlign w:val="superscript"/>
              </w:rPr>
              <w:t>th</w:t>
            </w:r>
            <w:r w:rsidR="002E5B0A">
              <w:rPr>
                <w:rFonts w:cs="Arial"/>
                <w:bCs/>
                <w:szCs w:val="22"/>
              </w:rPr>
              <w:t xml:space="preserve"> January 2016</w:t>
            </w:r>
            <w:r w:rsidR="00775F82">
              <w:rPr>
                <w:rFonts w:cs="Arial"/>
                <w:bCs/>
                <w:szCs w:val="22"/>
              </w:rPr>
              <w:t xml:space="preserve"> </w:t>
            </w:r>
            <w:r w:rsidR="001423AA">
              <w:rPr>
                <w:rFonts w:cs="Arial"/>
                <w:bCs/>
                <w:szCs w:val="22"/>
              </w:rPr>
              <w:t>–</w:t>
            </w:r>
            <w:r w:rsidR="00634540">
              <w:rPr>
                <w:rFonts w:cs="Arial"/>
                <w:bCs/>
                <w:szCs w:val="22"/>
              </w:rPr>
              <w:t xml:space="preserve"> </w:t>
            </w:r>
            <w:r w:rsidR="00C52F95" w:rsidRPr="00C52F95">
              <w:rPr>
                <w:rFonts w:cs="Arial"/>
                <w:bCs/>
                <w:szCs w:val="22"/>
              </w:rPr>
              <w:t>Community Space, 1</w:t>
            </w:r>
            <w:r w:rsidR="00C52F95" w:rsidRPr="00C52F95">
              <w:rPr>
                <w:rFonts w:cs="Arial"/>
                <w:bCs/>
                <w:szCs w:val="22"/>
                <w:vertAlign w:val="superscript"/>
              </w:rPr>
              <w:t>st</w:t>
            </w:r>
            <w:r w:rsidR="00C52F95" w:rsidRPr="00C52F95">
              <w:rPr>
                <w:rFonts w:cs="Arial"/>
                <w:bCs/>
                <w:szCs w:val="22"/>
              </w:rPr>
              <w:t xml:space="preserve"> Floor Library Building, Keynsham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Forum Members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3C6985" w:rsidRDefault="00257586" w:rsidP="003C6985">
            <w:pPr>
              <w:rPr>
                <w:rFonts w:cs="Arial"/>
                <w:bCs/>
                <w:szCs w:val="22"/>
                <w:highlight w:val="yellow"/>
              </w:rPr>
            </w:pPr>
            <w:r w:rsidRPr="003C6985">
              <w:rPr>
                <w:rFonts w:cs="Arial"/>
                <w:bCs/>
                <w:szCs w:val="22"/>
              </w:rPr>
              <w:t xml:space="preserve">Mark </w:t>
            </w:r>
            <w:proofErr w:type="spellStart"/>
            <w:r w:rsidRPr="003C6985">
              <w:rPr>
                <w:rFonts w:cs="Arial"/>
                <w:bCs/>
                <w:szCs w:val="22"/>
              </w:rPr>
              <w:t>Mallett</w:t>
            </w:r>
            <w:proofErr w:type="spellEnd"/>
            <w:r w:rsidRPr="003C6985">
              <w:rPr>
                <w:rFonts w:cs="Arial"/>
                <w:bCs/>
                <w:szCs w:val="22"/>
              </w:rPr>
              <w:t xml:space="preserve"> (Chair), </w:t>
            </w:r>
            <w:r w:rsidR="003C6985">
              <w:rPr>
                <w:rFonts w:cs="Arial"/>
                <w:bCs/>
                <w:szCs w:val="22"/>
              </w:rPr>
              <w:t xml:space="preserve">Ed Harker (Vice Chair), </w:t>
            </w:r>
            <w:r w:rsidR="00E57B56" w:rsidRPr="003C6985">
              <w:rPr>
                <w:rFonts w:cs="Arial"/>
                <w:bCs/>
                <w:szCs w:val="22"/>
              </w:rPr>
              <w:t xml:space="preserve">Julie Dyer, </w:t>
            </w:r>
            <w:r w:rsidR="005F7848" w:rsidRPr="003C6985">
              <w:rPr>
                <w:rFonts w:cs="Arial"/>
                <w:bCs/>
                <w:szCs w:val="22"/>
              </w:rPr>
              <w:t>Claire Hudson, Roz Lambert,</w:t>
            </w:r>
            <w:r w:rsidR="004B7DA8" w:rsidRPr="003C6985">
              <w:rPr>
                <w:rFonts w:cs="Arial"/>
                <w:bCs/>
                <w:szCs w:val="22"/>
              </w:rPr>
              <w:t xml:space="preserve"> Jim Crouch, </w:t>
            </w:r>
            <w:r w:rsidR="00C30982" w:rsidRPr="003C6985">
              <w:rPr>
                <w:rFonts w:cs="Arial"/>
                <w:bCs/>
                <w:szCs w:val="22"/>
              </w:rPr>
              <w:t xml:space="preserve">Alun Williams, Colin </w:t>
            </w:r>
            <w:proofErr w:type="spellStart"/>
            <w:r w:rsidR="00C30982" w:rsidRPr="003C6985">
              <w:rPr>
                <w:rFonts w:cs="Arial"/>
                <w:bCs/>
                <w:szCs w:val="22"/>
              </w:rPr>
              <w:t>Cattanach</w:t>
            </w:r>
            <w:proofErr w:type="spellEnd"/>
            <w:r w:rsidR="00C30982" w:rsidRPr="003C6985">
              <w:rPr>
                <w:rFonts w:cs="Arial"/>
                <w:bCs/>
                <w:szCs w:val="22"/>
              </w:rPr>
              <w:t xml:space="preserve">, </w:t>
            </w:r>
            <w:r w:rsidR="00FC5375" w:rsidRPr="003C6985">
              <w:rPr>
                <w:rFonts w:cs="Arial"/>
                <w:bCs/>
                <w:szCs w:val="22"/>
              </w:rPr>
              <w:t>Richard Vanstone,</w:t>
            </w:r>
            <w:r w:rsidR="003C6985">
              <w:rPr>
                <w:rFonts w:cs="Arial"/>
                <w:bCs/>
                <w:szCs w:val="22"/>
              </w:rPr>
              <w:t xml:space="preserve"> Annie Smart, Anne Hewett, Kerrie Courtier (observing), Kevin Burnett, </w:t>
            </w:r>
          </w:p>
        </w:tc>
      </w:tr>
      <w:tr w:rsidR="00441339" w:rsidRPr="00B762AA" w:rsidTr="003C6985">
        <w:trPr>
          <w:trHeight w:val="598"/>
        </w:trPr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Forum Members Not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3C6985" w:rsidRDefault="00FC5375" w:rsidP="003C6985">
            <w:pPr>
              <w:rPr>
                <w:rFonts w:cs="Arial"/>
                <w:szCs w:val="22"/>
                <w:highlight w:val="yellow"/>
              </w:rPr>
            </w:pPr>
            <w:r w:rsidRPr="003C6985">
              <w:rPr>
                <w:rFonts w:cs="Arial"/>
                <w:bCs/>
                <w:szCs w:val="22"/>
              </w:rPr>
              <w:t>Susan Robbins</w:t>
            </w:r>
            <w:r w:rsidR="003C6985">
              <w:rPr>
                <w:rFonts w:cs="Arial"/>
                <w:bCs/>
                <w:szCs w:val="22"/>
              </w:rPr>
              <w:t xml:space="preserve">, Lianne McCarthy </w:t>
            </w:r>
            <w:r w:rsidR="0052251D" w:rsidRPr="003C6985">
              <w:rPr>
                <w:rFonts w:cs="Arial"/>
                <w:szCs w:val="22"/>
              </w:rPr>
              <w:t>Dean Anderson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Officers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3C6985" w:rsidRDefault="004D7A16" w:rsidP="00C00E9D">
            <w:pPr>
              <w:rPr>
                <w:rFonts w:cs="Arial"/>
                <w:bCs/>
                <w:szCs w:val="22"/>
                <w:highlight w:val="yellow"/>
              </w:rPr>
            </w:pPr>
            <w:r w:rsidRPr="003C6985">
              <w:rPr>
                <w:rFonts w:cs="Arial"/>
                <w:bCs/>
                <w:szCs w:val="22"/>
              </w:rPr>
              <w:t xml:space="preserve">Richard Morgan, </w:t>
            </w:r>
            <w:r w:rsidR="00385623" w:rsidRPr="003C6985">
              <w:rPr>
                <w:rFonts w:cs="Arial"/>
                <w:bCs/>
                <w:szCs w:val="22"/>
              </w:rPr>
              <w:t>Margaret Simmons-Bird</w:t>
            </w:r>
            <w:r w:rsidR="005F7848" w:rsidRPr="003C6985">
              <w:rPr>
                <w:rFonts w:cs="Arial"/>
                <w:bCs/>
                <w:szCs w:val="22"/>
              </w:rPr>
              <w:t>,</w:t>
            </w:r>
            <w:r w:rsidR="00476485" w:rsidRPr="003C6985">
              <w:rPr>
                <w:rFonts w:cs="Arial"/>
                <w:bCs/>
                <w:szCs w:val="22"/>
              </w:rPr>
              <w:t xml:space="preserve"> Sara Willis,</w:t>
            </w:r>
            <w:r w:rsidR="005F7848" w:rsidRPr="003C6985">
              <w:rPr>
                <w:rFonts w:cs="Arial"/>
                <w:bCs/>
                <w:szCs w:val="22"/>
              </w:rPr>
              <w:t xml:space="preserve"> Cllr. Michael Evans</w:t>
            </w:r>
            <w:r w:rsidR="00152FFA" w:rsidRPr="003C6985">
              <w:rPr>
                <w:rFonts w:cs="Arial"/>
                <w:bCs/>
                <w:szCs w:val="22"/>
              </w:rPr>
              <w:t xml:space="preserve">, Mike Bowden, </w:t>
            </w:r>
            <w:r w:rsidR="004B7DA8" w:rsidRPr="003C6985">
              <w:rPr>
                <w:rFonts w:cs="Arial"/>
                <w:bCs/>
                <w:szCs w:val="22"/>
              </w:rPr>
              <w:t>Chris Wilford</w:t>
            </w:r>
            <w:r w:rsidR="00FC5375" w:rsidRPr="003C6985">
              <w:rPr>
                <w:rFonts w:cs="Arial"/>
                <w:bCs/>
                <w:szCs w:val="22"/>
              </w:rPr>
              <w:t xml:space="preserve">, Philip Frankland, </w:t>
            </w:r>
            <w:r w:rsidR="0052251D" w:rsidRPr="003C6985">
              <w:rPr>
                <w:rFonts w:cs="Arial"/>
                <w:szCs w:val="22"/>
              </w:rPr>
              <w:t>Cllr. Emma Dixon</w:t>
            </w:r>
            <w:r w:rsidR="00FC5375" w:rsidRPr="003C6985">
              <w:rPr>
                <w:rFonts w:cs="Arial"/>
                <w:bCs/>
                <w:szCs w:val="22"/>
              </w:rPr>
              <w:t xml:space="preserve">(observing), </w:t>
            </w:r>
            <w:r w:rsidR="002E5B0A" w:rsidRPr="003C6985">
              <w:rPr>
                <w:rFonts w:cs="Arial"/>
                <w:bCs/>
                <w:szCs w:val="22"/>
              </w:rPr>
              <w:t>Mark Christopher, EFA (observing), Sarah Howell, Education Finance (observing)</w:t>
            </w:r>
            <w:r w:rsidR="003C6985">
              <w:rPr>
                <w:rFonts w:cs="Arial"/>
                <w:bCs/>
                <w:szCs w:val="22"/>
              </w:rPr>
              <w:t>, Robin Gibbs</w:t>
            </w:r>
            <w:r w:rsidR="0052251D" w:rsidRPr="003C6985">
              <w:rPr>
                <w:rFonts w:cs="Arial"/>
                <w:bCs/>
                <w:szCs w:val="22"/>
              </w:rPr>
              <w:t xml:space="preserve"> observing)</w:t>
            </w:r>
            <w:r w:rsidR="0052251D">
              <w:rPr>
                <w:rFonts w:cs="Arial"/>
                <w:bCs/>
                <w:szCs w:val="22"/>
              </w:rPr>
              <w:t>,</w:t>
            </w:r>
            <w:r w:rsidR="003C6985">
              <w:rPr>
                <w:rFonts w:cs="Arial"/>
                <w:bCs/>
                <w:szCs w:val="22"/>
              </w:rPr>
              <w:t>, Nicola Stephenson (Beechen Cliff)</w:t>
            </w:r>
            <w:r w:rsidR="0052251D" w:rsidRPr="003C6985">
              <w:rPr>
                <w:rFonts w:cs="Arial"/>
                <w:bCs/>
                <w:szCs w:val="22"/>
              </w:rPr>
              <w:t xml:space="preserve"> (observing)</w:t>
            </w:r>
            <w:r w:rsidR="00C00E9D">
              <w:rPr>
                <w:rFonts w:cs="Arial"/>
                <w:bCs/>
                <w:szCs w:val="22"/>
              </w:rPr>
              <w:t>,Debbie Langton (minutes</w:t>
            </w:r>
            <w:r w:rsidR="0052251D">
              <w:rPr>
                <w:rFonts w:cs="Arial"/>
                <w:bCs/>
                <w:szCs w:val="22"/>
              </w:rPr>
              <w:t>)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Officers Not Present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5B0A" w:rsidRPr="003C6985" w:rsidRDefault="00257586" w:rsidP="0052251D">
            <w:pPr>
              <w:rPr>
                <w:rFonts w:cs="Arial"/>
                <w:szCs w:val="22"/>
                <w:highlight w:val="yellow"/>
              </w:rPr>
            </w:pPr>
            <w:r w:rsidRPr="003C6985">
              <w:rPr>
                <w:rFonts w:cs="Arial"/>
                <w:szCs w:val="22"/>
              </w:rPr>
              <w:t xml:space="preserve">Ashley </w:t>
            </w:r>
            <w:proofErr w:type="spellStart"/>
            <w:r w:rsidRPr="003C6985">
              <w:rPr>
                <w:rFonts w:cs="Arial"/>
                <w:szCs w:val="22"/>
              </w:rPr>
              <w:t>Ayre</w:t>
            </w:r>
            <w:proofErr w:type="spellEnd"/>
            <w:r w:rsidR="002E5B0A" w:rsidRPr="003C6985">
              <w:rPr>
                <w:rFonts w:cs="Arial"/>
                <w:szCs w:val="22"/>
              </w:rPr>
              <w:t xml:space="preserve">, </w:t>
            </w:r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Distribution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3C6985" w:rsidRDefault="00441339" w:rsidP="002B01A5">
            <w:pPr>
              <w:rPr>
                <w:rFonts w:cs="Arial"/>
                <w:bCs/>
                <w:szCs w:val="22"/>
                <w:highlight w:val="yellow"/>
              </w:rPr>
            </w:pPr>
            <w:r w:rsidRPr="003C6985">
              <w:rPr>
                <w:rFonts w:cs="Arial"/>
                <w:bCs/>
                <w:szCs w:val="22"/>
              </w:rPr>
              <w:t xml:space="preserve">As above; </w:t>
            </w:r>
            <w:r w:rsidR="00775F82" w:rsidRPr="003C6985">
              <w:rPr>
                <w:rFonts w:cs="Arial"/>
                <w:szCs w:val="22"/>
              </w:rPr>
              <w:t xml:space="preserve">Theresa Gale; Colleen </w:t>
            </w:r>
            <w:proofErr w:type="spellStart"/>
            <w:r w:rsidR="00775F82" w:rsidRPr="003C6985">
              <w:rPr>
                <w:rFonts w:cs="Arial"/>
                <w:szCs w:val="22"/>
              </w:rPr>
              <w:t>Collett</w:t>
            </w:r>
            <w:proofErr w:type="spellEnd"/>
            <w:r w:rsidR="00775F82" w:rsidRPr="003C6985">
              <w:rPr>
                <w:rFonts w:cs="Arial"/>
                <w:szCs w:val="22"/>
              </w:rPr>
              <w:t xml:space="preserve">; Cllr </w:t>
            </w:r>
            <w:r w:rsidR="00040185" w:rsidRPr="003C6985">
              <w:rPr>
                <w:rFonts w:cs="Arial"/>
                <w:szCs w:val="22"/>
              </w:rPr>
              <w:t xml:space="preserve">Charles </w:t>
            </w:r>
            <w:proofErr w:type="spellStart"/>
            <w:r w:rsidR="00040185" w:rsidRPr="003C6985">
              <w:rPr>
                <w:rFonts w:cs="Arial"/>
                <w:szCs w:val="22"/>
              </w:rPr>
              <w:t>Gerrish</w:t>
            </w:r>
            <w:proofErr w:type="spellEnd"/>
            <w:r w:rsidR="00775F82" w:rsidRPr="003C6985">
              <w:rPr>
                <w:rFonts w:cs="Arial"/>
                <w:szCs w:val="22"/>
              </w:rPr>
              <w:t>; Cllr</w:t>
            </w:r>
            <w:r w:rsidR="00040185" w:rsidRPr="003C6985">
              <w:rPr>
                <w:rFonts w:cs="Arial"/>
                <w:szCs w:val="22"/>
              </w:rPr>
              <w:t>.</w:t>
            </w:r>
            <w:r w:rsidR="002B01A5" w:rsidRPr="003C6985">
              <w:rPr>
                <w:rFonts w:cs="Arial"/>
                <w:szCs w:val="22"/>
              </w:rPr>
              <w:t xml:space="preserve"> </w:t>
            </w:r>
            <w:r w:rsidR="00040185" w:rsidRPr="003C6985">
              <w:rPr>
                <w:rFonts w:cs="Arial"/>
                <w:szCs w:val="22"/>
              </w:rPr>
              <w:t>Lisa Brett</w:t>
            </w:r>
            <w:r w:rsidR="00775F82" w:rsidRPr="003C6985">
              <w:rPr>
                <w:rFonts w:cs="Arial"/>
                <w:szCs w:val="22"/>
              </w:rPr>
              <w:t>; Cllr</w:t>
            </w:r>
            <w:r w:rsidR="002B01A5" w:rsidRPr="003C6985">
              <w:rPr>
                <w:rFonts w:cs="Arial"/>
                <w:szCs w:val="22"/>
              </w:rPr>
              <w:t>. Tim Warren, Cllr. Emma Dixon,</w:t>
            </w:r>
            <w:r w:rsidR="00775F82" w:rsidRPr="003C6985">
              <w:rPr>
                <w:rFonts w:cs="Arial"/>
                <w:szCs w:val="22"/>
              </w:rPr>
              <w:t xml:space="preserve"> Tim </w:t>
            </w:r>
            <w:proofErr w:type="spellStart"/>
            <w:r w:rsidR="00775F82" w:rsidRPr="003C6985">
              <w:rPr>
                <w:rFonts w:cs="Arial"/>
                <w:szCs w:val="22"/>
              </w:rPr>
              <w:t>Richens</w:t>
            </w:r>
            <w:proofErr w:type="spellEnd"/>
            <w:r w:rsidR="00775F82" w:rsidRPr="003C6985">
              <w:rPr>
                <w:rFonts w:cs="Arial"/>
                <w:szCs w:val="22"/>
              </w:rPr>
              <w:t>; Jeff Wring; Wendy Jefferies</w:t>
            </w:r>
            <w:r w:rsidR="00B50C69" w:rsidRPr="003C6985">
              <w:rPr>
                <w:rFonts w:cs="Arial"/>
                <w:szCs w:val="22"/>
              </w:rPr>
              <w:t>,</w:t>
            </w:r>
            <w:r w:rsidR="005D4CA7" w:rsidRPr="003C6985">
              <w:rPr>
                <w:rFonts w:cs="Arial"/>
                <w:szCs w:val="22"/>
              </w:rPr>
              <w:t xml:space="preserve"> </w:t>
            </w:r>
            <w:r w:rsidR="00B50C69" w:rsidRPr="003C6985">
              <w:rPr>
                <w:rFonts w:cs="Arial"/>
                <w:szCs w:val="22"/>
              </w:rPr>
              <w:t xml:space="preserve">All </w:t>
            </w:r>
            <w:proofErr w:type="spellStart"/>
            <w:r w:rsidR="00B50C69" w:rsidRPr="003C6985">
              <w:rPr>
                <w:rFonts w:cs="Arial"/>
                <w:szCs w:val="22"/>
              </w:rPr>
              <w:t>Headteachers</w:t>
            </w:r>
            <w:proofErr w:type="spellEnd"/>
          </w:p>
        </w:tc>
      </w:tr>
      <w:tr w:rsidR="00441339" w:rsidRPr="00B762AA">
        <w:tc>
          <w:tcPr>
            <w:tcW w:w="2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:rsidR="00441339" w:rsidRPr="00B762AA" w:rsidRDefault="00441339" w:rsidP="00C76543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B762AA">
              <w:rPr>
                <w:b/>
                <w:bCs/>
                <w:sz w:val="24"/>
                <w:szCs w:val="24"/>
              </w:rPr>
              <w:t>Next meeting</w:t>
            </w:r>
          </w:p>
        </w:tc>
        <w:tc>
          <w:tcPr>
            <w:tcW w:w="7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1339" w:rsidRPr="00081A90" w:rsidRDefault="00573120" w:rsidP="00E81400">
            <w:pPr>
              <w:spacing w:before="120" w:after="120"/>
              <w:rPr>
                <w:rFonts w:cs="Arial"/>
                <w:b/>
                <w:bCs/>
                <w:szCs w:val="22"/>
              </w:rPr>
            </w:pPr>
            <w:r w:rsidRPr="00081A90">
              <w:rPr>
                <w:rFonts w:cs="Arial"/>
                <w:b/>
                <w:bCs/>
                <w:szCs w:val="22"/>
              </w:rPr>
              <w:t xml:space="preserve">Tuesday </w:t>
            </w:r>
            <w:r w:rsidR="00C52F95">
              <w:rPr>
                <w:rFonts w:cs="Arial"/>
                <w:b/>
                <w:bCs/>
                <w:szCs w:val="22"/>
              </w:rPr>
              <w:t>15</w:t>
            </w:r>
            <w:r w:rsidR="00C52F95" w:rsidRPr="00C52F95">
              <w:rPr>
                <w:rFonts w:cs="Arial"/>
                <w:b/>
                <w:bCs/>
                <w:szCs w:val="22"/>
                <w:vertAlign w:val="superscript"/>
              </w:rPr>
              <w:t>th</w:t>
            </w:r>
            <w:r w:rsidR="00C52F95">
              <w:rPr>
                <w:rFonts w:cs="Arial"/>
                <w:b/>
                <w:bCs/>
                <w:szCs w:val="22"/>
              </w:rPr>
              <w:t xml:space="preserve"> March</w:t>
            </w:r>
            <w:r w:rsidR="00A425C0">
              <w:rPr>
                <w:rFonts w:cs="Arial"/>
                <w:b/>
                <w:bCs/>
                <w:szCs w:val="22"/>
              </w:rPr>
              <w:t xml:space="preserve"> 2016</w:t>
            </w:r>
            <w:r w:rsidR="003542F0" w:rsidRPr="00081A90">
              <w:rPr>
                <w:rFonts w:cs="Arial"/>
                <w:b/>
                <w:bCs/>
                <w:szCs w:val="22"/>
              </w:rPr>
              <w:t xml:space="preserve">, </w:t>
            </w:r>
            <w:r w:rsidR="00081A90" w:rsidRPr="00081A90">
              <w:rPr>
                <w:rFonts w:cs="Arial"/>
                <w:b/>
                <w:bCs/>
                <w:szCs w:val="22"/>
              </w:rPr>
              <w:t>3-</w:t>
            </w:r>
            <w:r w:rsidR="004F0ADC" w:rsidRPr="00081A90">
              <w:rPr>
                <w:rFonts w:cs="Arial"/>
                <w:b/>
                <w:bCs/>
                <w:szCs w:val="22"/>
              </w:rPr>
              <w:t>5pm,</w:t>
            </w:r>
            <w:r w:rsidR="007E5FFC" w:rsidRPr="00081A90">
              <w:rPr>
                <w:rFonts w:cs="Arial"/>
                <w:b/>
                <w:bCs/>
                <w:szCs w:val="22"/>
              </w:rPr>
              <w:t xml:space="preserve"> </w:t>
            </w:r>
            <w:r w:rsidR="00A425C0">
              <w:rPr>
                <w:rFonts w:cs="Arial"/>
                <w:b/>
                <w:bCs/>
                <w:szCs w:val="22"/>
              </w:rPr>
              <w:t>Community Space, 1</w:t>
            </w:r>
            <w:r w:rsidR="00A425C0" w:rsidRPr="00A425C0">
              <w:rPr>
                <w:rFonts w:cs="Arial"/>
                <w:b/>
                <w:bCs/>
                <w:szCs w:val="22"/>
                <w:vertAlign w:val="superscript"/>
              </w:rPr>
              <w:t>st</w:t>
            </w:r>
            <w:r w:rsidR="00A425C0">
              <w:rPr>
                <w:rFonts w:cs="Arial"/>
                <w:b/>
                <w:bCs/>
                <w:szCs w:val="22"/>
              </w:rPr>
              <w:t xml:space="preserve"> Floor Library Building,</w:t>
            </w:r>
            <w:r w:rsidR="003B058F">
              <w:rPr>
                <w:rFonts w:cs="Arial"/>
                <w:b/>
                <w:bCs/>
                <w:szCs w:val="22"/>
              </w:rPr>
              <w:t xml:space="preserve"> </w:t>
            </w:r>
            <w:r w:rsidR="007E5FFC" w:rsidRPr="00081A90">
              <w:rPr>
                <w:rFonts w:cs="Arial"/>
                <w:b/>
                <w:bCs/>
                <w:szCs w:val="22"/>
              </w:rPr>
              <w:t>Keynsham</w:t>
            </w:r>
            <w:r w:rsidR="00A425C0">
              <w:rPr>
                <w:rFonts w:cs="Arial"/>
                <w:b/>
                <w:bCs/>
                <w:szCs w:val="22"/>
              </w:rPr>
              <w:t>.</w:t>
            </w:r>
          </w:p>
        </w:tc>
      </w:tr>
    </w:tbl>
    <w:p w:rsidR="00441339" w:rsidRDefault="00441339" w:rsidP="00441339"/>
    <w:p w:rsidR="00DF1C2B" w:rsidRDefault="00DF1C2B" w:rsidP="00DF1C2B">
      <w:pPr>
        <w:jc w:val="right"/>
        <w:rPr>
          <w:rFonts w:ascii="Gill Sans MT" w:hAnsi="Gill Sans MT"/>
        </w:rPr>
      </w:pPr>
      <w:r>
        <w:rPr>
          <w:rFonts w:ascii="Gill Sans MT" w:hAnsi="Gill Sans MT"/>
          <w:b/>
        </w:rPr>
        <w:t>ACTION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"/>
        <w:gridCol w:w="7738"/>
        <w:gridCol w:w="1270"/>
      </w:tblGrid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>1.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>Apologies Received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6921A6" w:rsidP="002E5B0A">
            <w:pPr>
              <w:spacing w:before="120" w:after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Ashley </w:t>
            </w:r>
            <w:proofErr w:type="spellStart"/>
            <w:r>
              <w:rPr>
                <w:rFonts w:cs="Arial"/>
                <w:sz w:val="24"/>
                <w:szCs w:val="24"/>
              </w:rPr>
              <w:t>Ayre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Susan Robbins, </w:t>
            </w:r>
            <w:r w:rsidR="002E5B0A">
              <w:rPr>
                <w:rFonts w:cs="Arial"/>
                <w:sz w:val="24"/>
                <w:szCs w:val="24"/>
              </w:rPr>
              <w:t>Dean Anderson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  <w:r w:rsidRPr="009439B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83BCB" w:rsidP="00E8140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 w:rsidRPr="009439B9">
              <w:rPr>
                <w:rFonts w:cs="Arial"/>
                <w:b/>
                <w:sz w:val="24"/>
                <w:szCs w:val="24"/>
              </w:rPr>
              <w:t xml:space="preserve">Minutes of Last Meeting </w:t>
            </w:r>
            <w:r>
              <w:rPr>
                <w:rFonts w:cs="Arial"/>
                <w:b/>
                <w:sz w:val="24"/>
                <w:szCs w:val="24"/>
              </w:rPr>
              <w:t xml:space="preserve">– </w:t>
            </w:r>
            <w:r w:rsidR="00E81400">
              <w:rPr>
                <w:rFonts w:cs="Arial"/>
                <w:b/>
                <w:sz w:val="24"/>
                <w:szCs w:val="24"/>
              </w:rPr>
              <w:t>8</w:t>
            </w:r>
            <w:r w:rsidR="00E81400" w:rsidRPr="00E81400">
              <w:rPr>
                <w:rFonts w:cs="Arial"/>
                <w:b/>
                <w:sz w:val="24"/>
                <w:szCs w:val="24"/>
                <w:vertAlign w:val="superscript"/>
              </w:rPr>
              <w:t>th</w:t>
            </w:r>
            <w:r w:rsidR="00E81400">
              <w:rPr>
                <w:rFonts w:cs="Arial"/>
                <w:b/>
                <w:sz w:val="24"/>
                <w:szCs w:val="24"/>
              </w:rPr>
              <w:t xml:space="preserve"> December 2015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0B266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72429F" w:rsidRPr="009439B9" w:rsidRDefault="006921A6" w:rsidP="00040436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Agreed.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583BCB" w:rsidRPr="0072429F" w:rsidRDefault="00583BCB" w:rsidP="00794531">
            <w:pPr>
              <w:spacing w:before="120" w:after="120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  <w:r w:rsidRPr="009439B9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clear" w:color="auto" w:fill="D9D9D9"/>
          </w:tcPr>
          <w:p w:rsidR="00583BCB" w:rsidRPr="009439B9" w:rsidRDefault="00583B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Matters Arising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0B266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72429F" w:rsidRDefault="0072429F" w:rsidP="0072429F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 EH – enquired about the research project results re models for collaboration/partnership – MB to follow up with AA.</w:t>
            </w:r>
          </w:p>
          <w:p w:rsidR="00040436" w:rsidRDefault="0072429F" w:rsidP="00040436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  SARI funding not on budget paper, apologies RM.</w:t>
            </w:r>
          </w:p>
          <w:p w:rsidR="0052251D" w:rsidRDefault="0052251D" w:rsidP="00040436">
            <w:pPr>
              <w:ind w:left="360"/>
              <w:rPr>
                <w:rFonts w:cs="Arial"/>
                <w:sz w:val="24"/>
                <w:szCs w:val="24"/>
              </w:rPr>
            </w:pPr>
          </w:p>
          <w:p w:rsidR="0052251D" w:rsidRPr="008D408B" w:rsidRDefault="0052251D" w:rsidP="00040436">
            <w:pPr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583BCB" w:rsidRPr="00040436" w:rsidRDefault="0072429F" w:rsidP="0052251D">
            <w:pPr>
              <w:rPr>
                <w:rFonts w:cs="Arial"/>
                <w:b/>
                <w:i/>
                <w:sz w:val="20"/>
              </w:rPr>
            </w:pPr>
            <w:r w:rsidRPr="00040436">
              <w:rPr>
                <w:rFonts w:cs="Arial"/>
                <w:b/>
                <w:i/>
                <w:sz w:val="20"/>
              </w:rPr>
              <w:t xml:space="preserve">Action: </w:t>
            </w:r>
            <w:r w:rsidRPr="00040436">
              <w:rPr>
                <w:rFonts w:cs="Arial"/>
                <w:sz w:val="20"/>
              </w:rPr>
              <w:t>MB-AA</w:t>
            </w:r>
          </w:p>
          <w:p w:rsidR="00583BCB" w:rsidRPr="009439B9" w:rsidRDefault="00583BCB" w:rsidP="00794531">
            <w:pPr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clear" w:color="auto" w:fill="D9D9D9"/>
          </w:tcPr>
          <w:p w:rsidR="00583BCB" w:rsidRPr="009439B9" w:rsidRDefault="00583BCB" w:rsidP="000477D0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D9D9D9"/>
          </w:tcPr>
          <w:p w:rsidR="00583BCB" w:rsidRPr="009439B9" w:rsidRDefault="00E81400" w:rsidP="004958A1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Early Years Funding Rate </w:t>
            </w:r>
          </w:p>
        </w:tc>
        <w:tc>
          <w:tcPr>
            <w:tcW w:w="1270" w:type="dxa"/>
            <w:shd w:val="clear" w:color="auto" w:fill="D9D9D9"/>
          </w:tcPr>
          <w:p w:rsidR="00583BCB" w:rsidRPr="009439B9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0B266D">
        <w:tc>
          <w:tcPr>
            <w:tcW w:w="700" w:type="dxa"/>
            <w:shd w:val="clear" w:color="auto" w:fill="auto"/>
            <w:vAlign w:val="center"/>
          </w:tcPr>
          <w:p w:rsidR="00583BCB" w:rsidRPr="009439B9" w:rsidRDefault="00583BCB" w:rsidP="000B266D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auto"/>
            <w:vAlign w:val="center"/>
          </w:tcPr>
          <w:p w:rsidR="009F4DD9" w:rsidRDefault="00B62409" w:rsidP="009F4DD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PF introduced a paper on the </w:t>
            </w:r>
            <w:r w:rsidR="009F4DD9">
              <w:rPr>
                <w:rFonts w:cs="Arial"/>
                <w:sz w:val="24"/>
                <w:szCs w:val="24"/>
              </w:rPr>
              <w:t>Early Years</w:t>
            </w:r>
            <w:r>
              <w:rPr>
                <w:rFonts w:cs="Arial"/>
                <w:sz w:val="24"/>
                <w:szCs w:val="24"/>
              </w:rPr>
              <w:t xml:space="preserve"> Entitlement (EYE) f</w:t>
            </w:r>
            <w:r w:rsidR="009F4DD9">
              <w:rPr>
                <w:rFonts w:cs="Arial"/>
                <w:sz w:val="24"/>
                <w:szCs w:val="24"/>
              </w:rPr>
              <w:t xml:space="preserve">unding </w:t>
            </w:r>
            <w:r>
              <w:rPr>
                <w:rFonts w:cs="Arial"/>
                <w:sz w:val="24"/>
                <w:szCs w:val="24"/>
              </w:rPr>
              <w:t>r</w:t>
            </w:r>
            <w:r w:rsidR="009F4DD9">
              <w:rPr>
                <w:rFonts w:cs="Arial"/>
                <w:sz w:val="24"/>
                <w:szCs w:val="24"/>
              </w:rPr>
              <w:t>ate</w:t>
            </w:r>
            <w:r>
              <w:rPr>
                <w:rFonts w:cs="Arial"/>
                <w:sz w:val="24"/>
                <w:szCs w:val="24"/>
              </w:rPr>
              <w:t xml:space="preserve"> for 2 year olds. By reintroducing </w:t>
            </w:r>
            <w:r w:rsidR="00601291">
              <w:rPr>
                <w:rFonts w:cs="Arial"/>
                <w:sz w:val="24"/>
                <w:szCs w:val="24"/>
              </w:rPr>
              <w:t xml:space="preserve">a top slice </w:t>
            </w:r>
            <w:r w:rsidR="000D09CB">
              <w:rPr>
                <w:rFonts w:cs="Arial"/>
                <w:sz w:val="24"/>
                <w:szCs w:val="24"/>
              </w:rPr>
              <w:t xml:space="preserve">from the budget </w:t>
            </w:r>
            <w:r w:rsidR="00601291">
              <w:rPr>
                <w:rFonts w:cs="Arial"/>
                <w:sz w:val="24"/>
                <w:szCs w:val="24"/>
              </w:rPr>
              <w:t xml:space="preserve">used as </w:t>
            </w:r>
            <w:r w:rsidR="000D09CB">
              <w:rPr>
                <w:rFonts w:cs="Arial"/>
                <w:sz w:val="24"/>
                <w:szCs w:val="24"/>
              </w:rPr>
              <w:t>a</w:t>
            </w:r>
            <w:r w:rsidR="00601291">
              <w:rPr>
                <w:rFonts w:cs="Arial"/>
                <w:sz w:val="24"/>
                <w:szCs w:val="24"/>
              </w:rPr>
              <w:t xml:space="preserve"> fund </w:t>
            </w:r>
            <w:r w:rsidR="000D09CB">
              <w:rPr>
                <w:rFonts w:cs="Arial"/>
                <w:sz w:val="24"/>
                <w:szCs w:val="24"/>
              </w:rPr>
              <w:t xml:space="preserve">that </w:t>
            </w:r>
            <w:r w:rsidR="00601291">
              <w:rPr>
                <w:rFonts w:cs="Arial"/>
                <w:sz w:val="24"/>
                <w:szCs w:val="24"/>
              </w:rPr>
              <w:t>providers</w:t>
            </w:r>
            <w:r w:rsidR="000D09CB">
              <w:rPr>
                <w:rFonts w:cs="Arial"/>
                <w:sz w:val="24"/>
                <w:szCs w:val="24"/>
              </w:rPr>
              <w:t xml:space="preserve"> bid for, </w:t>
            </w:r>
            <w:r w:rsidR="00601291">
              <w:rPr>
                <w:rFonts w:cs="Arial"/>
                <w:sz w:val="24"/>
                <w:szCs w:val="24"/>
              </w:rPr>
              <w:t xml:space="preserve">a </w:t>
            </w:r>
            <w:r w:rsidR="009F4DD9">
              <w:rPr>
                <w:rFonts w:cs="Arial"/>
                <w:sz w:val="24"/>
                <w:szCs w:val="24"/>
              </w:rPr>
              <w:t>cost neutral funding rate</w:t>
            </w:r>
            <w:r w:rsidR="00601291">
              <w:rPr>
                <w:rFonts w:cs="Arial"/>
                <w:sz w:val="24"/>
                <w:szCs w:val="24"/>
              </w:rPr>
              <w:t xml:space="preserve"> increase of 7p</w:t>
            </w:r>
            <w:r w:rsidR="000D09CB">
              <w:rPr>
                <w:rFonts w:cs="Arial"/>
                <w:sz w:val="24"/>
                <w:szCs w:val="24"/>
              </w:rPr>
              <w:t xml:space="preserve"> per hour </w:t>
            </w:r>
            <w:r w:rsidR="00601291">
              <w:rPr>
                <w:rFonts w:cs="Arial"/>
                <w:sz w:val="24"/>
                <w:szCs w:val="24"/>
              </w:rPr>
              <w:t>can be achieved. Previously they would need to complete paperwork to rec</w:t>
            </w:r>
            <w:r w:rsidR="000D09CB">
              <w:rPr>
                <w:rFonts w:cs="Arial"/>
                <w:sz w:val="24"/>
                <w:szCs w:val="24"/>
              </w:rPr>
              <w:t>e</w:t>
            </w:r>
            <w:r w:rsidR="00601291">
              <w:rPr>
                <w:rFonts w:cs="Arial"/>
                <w:sz w:val="24"/>
                <w:szCs w:val="24"/>
              </w:rPr>
              <w:t>ive £40</w:t>
            </w:r>
            <w:r w:rsidR="000D09CB">
              <w:rPr>
                <w:rFonts w:cs="Arial"/>
                <w:sz w:val="24"/>
                <w:szCs w:val="24"/>
              </w:rPr>
              <w:t xml:space="preserve">. Under this method they would automatically receive £39.90 for a full time place.  </w:t>
            </w:r>
          </w:p>
          <w:p w:rsidR="009F4DD9" w:rsidRDefault="009F4DD9" w:rsidP="009F4DD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Proposal - recommend bring</w:t>
            </w:r>
            <w:r w:rsidR="000D09CB">
              <w:rPr>
                <w:rFonts w:cs="Arial"/>
                <w:sz w:val="24"/>
                <w:szCs w:val="24"/>
              </w:rPr>
              <w:t xml:space="preserve"> top slice </w:t>
            </w:r>
            <w:r>
              <w:rPr>
                <w:rFonts w:cs="Arial"/>
                <w:sz w:val="24"/>
                <w:szCs w:val="24"/>
              </w:rPr>
              <w:t xml:space="preserve">back into funding, seeking SF’s agreement to </w:t>
            </w:r>
            <w:r w:rsidR="000D09CB">
              <w:rPr>
                <w:rFonts w:cs="Arial"/>
                <w:sz w:val="24"/>
                <w:szCs w:val="24"/>
              </w:rPr>
              <w:t xml:space="preserve">increase </w:t>
            </w:r>
            <w:r>
              <w:rPr>
                <w:rFonts w:cs="Arial"/>
                <w:sz w:val="24"/>
                <w:szCs w:val="24"/>
              </w:rPr>
              <w:t>the funding formula</w:t>
            </w:r>
            <w:r w:rsidR="000D09CB">
              <w:rPr>
                <w:rFonts w:cs="Arial"/>
                <w:sz w:val="24"/>
                <w:szCs w:val="24"/>
              </w:rPr>
              <w:t xml:space="preserve"> to £5.07 an hour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9F4DD9" w:rsidRDefault="009F4DD9" w:rsidP="009F4DD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Comment – RL questioned opportunity for </w:t>
            </w:r>
            <w:r w:rsidR="000D09CB">
              <w:rPr>
                <w:rFonts w:cs="Arial"/>
                <w:sz w:val="24"/>
                <w:szCs w:val="24"/>
              </w:rPr>
              <w:t>other support this fund may have been used for.</w:t>
            </w:r>
            <w:r w:rsidR="009F12DF">
              <w:rPr>
                <w:rFonts w:cs="Arial"/>
                <w:sz w:val="24"/>
                <w:szCs w:val="24"/>
              </w:rPr>
              <w:t xml:space="preserve"> </w:t>
            </w:r>
            <w:r w:rsidR="000D09CB">
              <w:rPr>
                <w:rFonts w:cs="Arial"/>
                <w:sz w:val="24"/>
                <w:szCs w:val="24"/>
              </w:rPr>
              <w:t>T</w:t>
            </w:r>
            <w:r w:rsidR="009F12DF">
              <w:rPr>
                <w:rFonts w:cs="Arial"/>
                <w:sz w:val="24"/>
                <w:szCs w:val="24"/>
              </w:rPr>
              <w:t>his is a</w:t>
            </w:r>
            <w:r>
              <w:rPr>
                <w:rFonts w:cs="Arial"/>
                <w:sz w:val="24"/>
                <w:szCs w:val="24"/>
              </w:rPr>
              <w:t xml:space="preserve"> separate paper for child protection.</w:t>
            </w:r>
          </w:p>
          <w:p w:rsidR="009F4DD9" w:rsidRPr="009F4DD9" w:rsidRDefault="009F4DD9" w:rsidP="009F12DF">
            <w:pPr>
              <w:rPr>
                <w:rFonts w:cs="Arial"/>
                <w:sz w:val="24"/>
                <w:szCs w:val="24"/>
              </w:rPr>
            </w:pPr>
            <w:r w:rsidRPr="00CA4516">
              <w:rPr>
                <w:rFonts w:cs="Arial"/>
                <w:b/>
                <w:sz w:val="24"/>
                <w:szCs w:val="24"/>
              </w:rPr>
              <w:t xml:space="preserve">SF vote: unanimous in favour   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107AE7" w:rsidRPr="009439B9" w:rsidRDefault="00107AE7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B00DBE" w:rsidRPr="006D0BE6" w:rsidTr="00583BCB">
        <w:tc>
          <w:tcPr>
            <w:tcW w:w="700" w:type="dxa"/>
            <w:shd w:val="pct15" w:color="auto" w:fill="auto"/>
          </w:tcPr>
          <w:p w:rsidR="00B00DBE" w:rsidRDefault="008E4709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5.</w:t>
            </w:r>
          </w:p>
        </w:tc>
        <w:tc>
          <w:tcPr>
            <w:tcW w:w="7738" w:type="dxa"/>
            <w:shd w:val="pct15" w:color="auto" w:fill="auto"/>
          </w:tcPr>
          <w:p w:rsidR="00B00DBE" w:rsidRDefault="006471D5" w:rsidP="00336B55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Budget Planning</w:t>
            </w:r>
          </w:p>
        </w:tc>
        <w:tc>
          <w:tcPr>
            <w:tcW w:w="1270" w:type="dxa"/>
            <w:shd w:val="pct15" w:color="auto" w:fill="auto"/>
          </w:tcPr>
          <w:p w:rsidR="00B00DBE" w:rsidRDefault="00B00DBE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B00DBE" w:rsidRPr="006D0BE6" w:rsidTr="007D5F5F">
        <w:tc>
          <w:tcPr>
            <w:tcW w:w="700" w:type="dxa"/>
            <w:shd w:val="clear" w:color="auto" w:fill="FFFFFF"/>
          </w:tcPr>
          <w:p w:rsidR="00B00DBE" w:rsidRDefault="00B00DBE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FFFFFF"/>
          </w:tcPr>
          <w:p w:rsidR="005A073D" w:rsidRDefault="005A073D" w:rsidP="009F4DD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 presented the Schools Forum 5 year budget plan 2016/17 – 2020/21</w:t>
            </w:r>
            <w:r w:rsidR="00F21DA7">
              <w:rPr>
                <w:rFonts w:cs="Arial"/>
                <w:sz w:val="24"/>
                <w:szCs w:val="24"/>
              </w:rPr>
              <w:t xml:space="preserve"> </w:t>
            </w:r>
            <w:r w:rsidR="00E6008D">
              <w:rPr>
                <w:rFonts w:cs="Arial"/>
                <w:sz w:val="24"/>
                <w:szCs w:val="24"/>
              </w:rPr>
              <w:t>focusing on 2016-17 budget</w:t>
            </w:r>
            <w:r w:rsidR="00F21DA7">
              <w:rPr>
                <w:rFonts w:cs="Arial"/>
                <w:sz w:val="24"/>
                <w:szCs w:val="24"/>
              </w:rPr>
              <w:t xml:space="preserve">– comments: - </w:t>
            </w:r>
          </w:p>
          <w:p w:rsidR="00F21DA7" w:rsidRDefault="00F21DA7" w:rsidP="00F21DA7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 w:rsidRPr="00F21DA7">
              <w:rPr>
                <w:rFonts w:cs="Arial"/>
                <w:sz w:val="24"/>
                <w:szCs w:val="24"/>
              </w:rPr>
              <w:t xml:space="preserve">DSG </w:t>
            </w:r>
            <w:r w:rsidR="005A073D" w:rsidRPr="00F21DA7">
              <w:rPr>
                <w:rFonts w:cs="Arial"/>
                <w:sz w:val="24"/>
                <w:szCs w:val="24"/>
              </w:rPr>
              <w:t>£2</w:t>
            </w:r>
            <w:r w:rsidR="00E6008D">
              <w:rPr>
                <w:rFonts w:cs="Arial"/>
                <w:sz w:val="24"/>
                <w:szCs w:val="24"/>
              </w:rPr>
              <w:t>,</w:t>
            </w:r>
            <w:r w:rsidR="005A073D" w:rsidRPr="00F21DA7">
              <w:rPr>
                <w:rFonts w:cs="Arial"/>
                <w:sz w:val="24"/>
                <w:szCs w:val="24"/>
              </w:rPr>
              <w:t>527</w:t>
            </w:r>
            <w:r w:rsidRPr="00F21DA7">
              <w:rPr>
                <w:rFonts w:cs="Arial"/>
                <w:sz w:val="24"/>
                <w:szCs w:val="24"/>
              </w:rPr>
              <w:t xml:space="preserve">,000 </w:t>
            </w:r>
            <w:r>
              <w:rPr>
                <w:rFonts w:cs="Arial"/>
                <w:sz w:val="24"/>
                <w:szCs w:val="24"/>
              </w:rPr>
              <w:t xml:space="preserve">of </w:t>
            </w:r>
            <w:r w:rsidRPr="00F21DA7">
              <w:rPr>
                <w:rFonts w:cs="Arial"/>
                <w:sz w:val="24"/>
                <w:szCs w:val="24"/>
              </w:rPr>
              <w:t xml:space="preserve">added resource </w:t>
            </w:r>
          </w:p>
          <w:p w:rsidR="009D7057" w:rsidRPr="009D7057" w:rsidRDefault="009D7057" w:rsidP="00F21DA7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 w:rsidRPr="009D7057">
              <w:rPr>
                <w:rFonts w:cs="Arial"/>
                <w:sz w:val="24"/>
                <w:szCs w:val="24"/>
              </w:rPr>
              <w:t>SARI - £8232.00 to be entered</w:t>
            </w:r>
          </w:p>
          <w:p w:rsidR="009D7057" w:rsidRDefault="00F21DA7" w:rsidP="00F21DA7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 w:rsidRPr="009D7057">
              <w:rPr>
                <w:rFonts w:cs="Arial"/>
                <w:sz w:val="24"/>
                <w:szCs w:val="24"/>
              </w:rPr>
              <w:t xml:space="preserve">DSG cash neutral position no inflation provided by </w:t>
            </w:r>
            <w:proofErr w:type="spellStart"/>
            <w:r w:rsidRPr="009D7057">
              <w:rPr>
                <w:rFonts w:cs="Arial"/>
                <w:sz w:val="24"/>
                <w:szCs w:val="24"/>
              </w:rPr>
              <w:t>DfE</w:t>
            </w:r>
            <w:proofErr w:type="spellEnd"/>
            <w:r w:rsidRPr="009D7057">
              <w:rPr>
                <w:rFonts w:cs="Arial"/>
                <w:sz w:val="24"/>
                <w:szCs w:val="24"/>
              </w:rPr>
              <w:t xml:space="preserve"> for inflationary pressures</w:t>
            </w:r>
            <w:r w:rsidR="009D7057" w:rsidRPr="009D7057">
              <w:rPr>
                <w:rFonts w:cs="Arial"/>
                <w:sz w:val="24"/>
                <w:szCs w:val="24"/>
              </w:rPr>
              <w:t xml:space="preserve">, </w:t>
            </w:r>
            <w:r w:rsidR="009D7057">
              <w:rPr>
                <w:rFonts w:cs="Arial"/>
                <w:sz w:val="24"/>
                <w:szCs w:val="24"/>
              </w:rPr>
              <w:t>2</w:t>
            </w:r>
            <w:r w:rsidR="009D7057" w:rsidRPr="009D7057">
              <w:rPr>
                <w:rFonts w:cs="Arial"/>
                <w:sz w:val="24"/>
                <w:szCs w:val="24"/>
              </w:rPr>
              <w:t>.3% increase</w:t>
            </w:r>
          </w:p>
          <w:p w:rsidR="009D7057" w:rsidRDefault="009D7057" w:rsidP="00F21DA7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Comment – where are special schools</w:t>
            </w:r>
            <w:r w:rsidR="00E6008D">
              <w:rPr>
                <w:rFonts w:cs="Arial"/>
                <w:sz w:val="24"/>
                <w:szCs w:val="24"/>
              </w:rPr>
              <w:t xml:space="preserve"> inflationary pressures recorded</w:t>
            </w:r>
            <w:r>
              <w:rPr>
                <w:rFonts w:cs="Arial"/>
                <w:sz w:val="24"/>
                <w:szCs w:val="24"/>
              </w:rPr>
              <w:t xml:space="preserve">? Calculation applied in additional £500k for </w:t>
            </w:r>
            <w:r w:rsidR="00E6008D">
              <w:rPr>
                <w:rFonts w:cs="Arial"/>
                <w:sz w:val="24"/>
                <w:szCs w:val="24"/>
              </w:rPr>
              <w:t xml:space="preserve">services includes </w:t>
            </w:r>
            <w:r>
              <w:rPr>
                <w:rFonts w:cs="Arial"/>
                <w:sz w:val="24"/>
                <w:szCs w:val="24"/>
              </w:rPr>
              <w:t xml:space="preserve">special schools </w:t>
            </w:r>
            <w:r w:rsidR="00E6008D">
              <w:rPr>
                <w:rFonts w:cs="Arial"/>
                <w:sz w:val="24"/>
                <w:szCs w:val="24"/>
              </w:rPr>
              <w:t xml:space="preserve">along with early </w:t>
            </w:r>
            <w:proofErr w:type="gramStart"/>
            <w:r w:rsidR="00E6008D">
              <w:rPr>
                <w:rFonts w:cs="Arial"/>
                <w:sz w:val="24"/>
                <w:szCs w:val="24"/>
              </w:rPr>
              <w:t>years</w:t>
            </w:r>
            <w:proofErr w:type="gramEnd"/>
            <w:r w:rsidR="00E6008D">
              <w:rPr>
                <w:rFonts w:cs="Arial"/>
                <w:sz w:val="24"/>
                <w:szCs w:val="24"/>
              </w:rPr>
              <w:t xml:space="preserve"> settings</w:t>
            </w:r>
            <w:r>
              <w:rPr>
                <w:rFonts w:cs="Arial"/>
                <w:sz w:val="24"/>
                <w:szCs w:val="24"/>
              </w:rPr>
              <w:t xml:space="preserve">.  </w:t>
            </w:r>
          </w:p>
          <w:p w:rsidR="00F21DA7" w:rsidRPr="009D7057" w:rsidRDefault="009D7057" w:rsidP="00F21DA7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Pr="009D7057">
              <w:rPr>
                <w:rFonts w:cs="Arial"/>
                <w:sz w:val="24"/>
                <w:szCs w:val="24"/>
              </w:rPr>
              <w:t xml:space="preserve">alculation </w:t>
            </w:r>
            <w:r>
              <w:rPr>
                <w:rFonts w:cs="Arial"/>
                <w:sz w:val="24"/>
                <w:szCs w:val="24"/>
              </w:rPr>
              <w:t xml:space="preserve">set out </w:t>
            </w:r>
            <w:r w:rsidRPr="009D7057">
              <w:rPr>
                <w:rFonts w:cs="Arial"/>
                <w:sz w:val="24"/>
                <w:szCs w:val="24"/>
              </w:rPr>
              <w:t>of inflationary pressures</w:t>
            </w:r>
          </w:p>
          <w:p w:rsidR="009D7057" w:rsidRPr="009F12DF" w:rsidRDefault="009D7057" w:rsidP="000C7A35">
            <w:pPr>
              <w:pStyle w:val="ListParagraph"/>
              <w:numPr>
                <w:ilvl w:val="1"/>
                <w:numId w:val="34"/>
              </w:numPr>
              <w:rPr>
                <w:rFonts w:cs="Arial"/>
                <w:sz w:val="24"/>
                <w:szCs w:val="24"/>
              </w:rPr>
            </w:pPr>
            <w:r w:rsidRPr="009F12DF">
              <w:rPr>
                <w:rFonts w:cs="Arial"/>
                <w:sz w:val="24"/>
                <w:szCs w:val="24"/>
              </w:rPr>
              <w:t>pay awards – NIC &amp; superannuation costs</w:t>
            </w:r>
          </w:p>
          <w:tbl>
            <w:tblPr>
              <w:tblW w:w="0" w:type="auto"/>
              <w:tblInd w:w="6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6"/>
              <w:gridCol w:w="1548"/>
              <w:gridCol w:w="1843"/>
              <w:gridCol w:w="1134"/>
            </w:tblGrid>
            <w:tr w:rsidR="000C7A35" w:rsidRPr="000C7A35" w:rsidTr="00B76141">
              <w:tc>
                <w:tcPr>
                  <w:tcW w:w="1716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Teaching Costs</w:t>
                  </w:r>
                </w:p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Increase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Non-Teaching Costs Increase</w:t>
                  </w:r>
                  <w:r>
                    <w:rPr>
                      <w:rFonts w:cs="Arial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Total</w:t>
                  </w:r>
                </w:p>
              </w:tc>
            </w:tr>
            <w:tr w:rsidR="000C7A35" w:rsidRPr="000C7A35" w:rsidTr="00B76141">
              <w:tc>
                <w:tcPr>
                  <w:tcW w:w="1716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</w:p>
              </w:tc>
              <w:tc>
                <w:tcPr>
                  <w:tcW w:w="1548" w:type="dxa"/>
                  <w:shd w:val="clear" w:color="auto" w:fill="auto"/>
                </w:tcPr>
                <w:p w:rsidR="000C7A35" w:rsidRPr="000C7A35" w:rsidRDefault="000C7A35" w:rsidP="00B7614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7A35" w:rsidRPr="000C7A35" w:rsidRDefault="000C7A35" w:rsidP="00B7614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C7A35" w:rsidRPr="000C7A35" w:rsidRDefault="000C7A35" w:rsidP="00B76141">
                  <w:pPr>
                    <w:jc w:val="center"/>
                    <w:rPr>
                      <w:rFonts w:cs="Arial"/>
                      <w:sz w:val="18"/>
                      <w:szCs w:val="18"/>
                    </w:rPr>
                  </w:pPr>
                  <w:r>
                    <w:rPr>
                      <w:rFonts w:cs="Arial"/>
                      <w:sz w:val="18"/>
                      <w:szCs w:val="18"/>
                    </w:rPr>
                    <w:t>£</w:t>
                  </w:r>
                </w:p>
              </w:tc>
            </w:tr>
            <w:tr w:rsidR="000C7A35" w:rsidRPr="000C7A35" w:rsidTr="00B76141">
              <w:tc>
                <w:tcPr>
                  <w:tcW w:w="1716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Primary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739,000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309,000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1,048,000</w:t>
                  </w:r>
                </w:p>
              </w:tc>
            </w:tr>
            <w:tr w:rsidR="000C7A35" w:rsidRPr="000C7A35" w:rsidTr="00B76141">
              <w:tc>
                <w:tcPr>
                  <w:tcW w:w="1716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Secondary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940,000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484,000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1,424,000</w:t>
                  </w:r>
                </w:p>
              </w:tc>
            </w:tr>
            <w:tr w:rsidR="000C7A35" w:rsidRPr="000C7A35" w:rsidTr="00B76141">
              <w:tc>
                <w:tcPr>
                  <w:tcW w:w="1716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Total</w:t>
                  </w:r>
                </w:p>
              </w:tc>
              <w:tc>
                <w:tcPr>
                  <w:tcW w:w="1548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1,679,000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793,000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0C7A35" w:rsidRPr="000C7A35" w:rsidRDefault="000C7A35" w:rsidP="00B76141">
                  <w:pPr>
                    <w:rPr>
                      <w:rFonts w:cs="Arial"/>
                      <w:sz w:val="18"/>
                      <w:szCs w:val="18"/>
                    </w:rPr>
                  </w:pPr>
                  <w:r w:rsidRPr="000C7A35">
                    <w:rPr>
                      <w:rFonts w:cs="Arial"/>
                      <w:sz w:val="18"/>
                      <w:szCs w:val="18"/>
                    </w:rPr>
                    <w:t>2,472,000</w:t>
                  </w:r>
                </w:p>
              </w:tc>
            </w:tr>
          </w:tbl>
          <w:p w:rsidR="000C7A35" w:rsidRPr="000C7A35" w:rsidRDefault="000C7A35" w:rsidP="000C7A35">
            <w:pPr>
              <w:ind w:left="360"/>
              <w:rPr>
                <w:rFonts w:cs="Arial"/>
                <w:sz w:val="24"/>
                <w:szCs w:val="24"/>
              </w:rPr>
            </w:pPr>
          </w:p>
          <w:p w:rsidR="00024CF6" w:rsidRDefault="00024CF6" w:rsidP="00024CF6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Pupil growth – </w:t>
            </w:r>
            <w:r w:rsidR="00E6008D">
              <w:rPr>
                <w:rFonts w:cs="Arial"/>
                <w:sz w:val="24"/>
                <w:szCs w:val="24"/>
              </w:rPr>
              <w:t>additional pupils in schools attract AWPU funding</w:t>
            </w:r>
            <w:r>
              <w:rPr>
                <w:rFonts w:cs="Arial"/>
                <w:sz w:val="24"/>
                <w:szCs w:val="24"/>
              </w:rPr>
              <w:t xml:space="preserve"> estimate need for additional resources £1.79 million.  </w:t>
            </w:r>
            <w:proofErr w:type="spellStart"/>
            <w:r>
              <w:rPr>
                <w:rFonts w:cs="Arial"/>
                <w:sz w:val="24"/>
                <w:szCs w:val="24"/>
              </w:rPr>
              <w:t>DfE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have added </w:t>
            </w:r>
            <w:r w:rsidR="00E6008D">
              <w:rPr>
                <w:rFonts w:cs="Arial"/>
                <w:sz w:val="24"/>
                <w:szCs w:val="24"/>
              </w:rPr>
              <w:t xml:space="preserve">all additional pupils recorded on school census into the </w:t>
            </w:r>
            <w:r>
              <w:rPr>
                <w:rFonts w:cs="Arial"/>
                <w:sz w:val="24"/>
                <w:szCs w:val="24"/>
              </w:rPr>
              <w:t>DSG</w:t>
            </w:r>
            <w:r w:rsidR="00E6008D">
              <w:rPr>
                <w:rFonts w:cs="Arial"/>
                <w:sz w:val="24"/>
                <w:szCs w:val="24"/>
              </w:rPr>
              <w:t xml:space="preserve">. DFE have also added additional </w:t>
            </w:r>
            <w:r>
              <w:rPr>
                <w:rFonts w:cs="Arial"/>
                <w:sz w:val="24"/>
                <w:szCs w:val="24"/>
              </w:rPr>
              <w:t>£9</w:t>
            </w:r>
            <w:r w:rsidR="00E6008D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 xml:space="preserve"> million</w:t>
            </w:r>
            <w:r w:rsidR="00E373CE">
              <w:rPr>
                <w:rFonts w:cs="Arial"/>
                <w:sz w:val="24"/>
                <w:szCs w:val="24"/>
              </w:rPr>
              <w:t xml:space="preserve"> </w:t>
            </w:r>
            <w:r w:rsidR="00E6008D">
              <w:rPr>
                <w:rFonts w:cs="Arial"/>
                <w:sz w:val="24"/>
                <w:szCs w:val="24"/>
              </w:rPr>
              <w:t>to support the pressures being observed on SEN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:rsidR="00761F55" w:rsidRDefault="00E6008D" w:rsidP="00761F55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 growth pressures, coincidentally the additional resources allocated by the DFE match the identified pressures</w:t>
            </w:r>
            <w:r w:rsidR="00761F55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at </w:t>
            </w:r>
            <w:r w:rsidR="00761F55">
              <w:rPr>
                <w:rFonts w:cs="Arial"/>
                <w:sz w:val="24"/>
                <w:szCs w:val="24"/>
              </w:rPr>
              <w:t>£300k</w:t>
            </w:r>
          </w:p>
          <w:p w:rsidR="00E6008D" w:rsidRDefault="00E6008D" w:rsidP="00E6008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outlined the </w:t>
            </w:r>
            <w:r w:rsidR="00231B5C">
              <w:rPr>
                <w:rFonts w:cs="Arial"/>
                <w:sz w:val="24"/>
                <w:szCs w:val="24"/>
              </w:rPr>
              <w:t xml:space="preserve">ongoing </w:t>
            </w:r>
            <w:r>
              <w:rPr>
                <w:rFonts w:cs="Arial"/>
                <w:sz w:val="24"/>
                <w:szCs w:val="24"/>
              </w:rPr>
              <w:t>pressures identified in the budget paper referring to the previous papers produced for the forum at the previous 2 sessions.</w:t>
            </w:r>
          </w:p>
          <w:p w:rsidR="00E6008D" w:rsidRDefault="004975EB" w:rsidP="00E6008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Nurture/O</w:t>
            </w:r>
            <w:r w:rsidR="00761F55">
              <w:rPr>
                <w:rFonts w:cs="Arial"/>
                <w:sz w:val="24"/>
                <w:szCs w:val="24"/>
              </w:rPr>
              <w:t>utreach reviewed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761F55" w:rsidRDefault="00761F55" w:rsidP="00E6008D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Behaviour Strategy – papers </w:t>
            </w:r>
            <w:r w:rsidR="004B12F4">
              <w:rPr>
                <w:rFonts w:cs="Arial"/>
                <w:sz w:val="24"/>
                <w:szCs w:val="24"/>
              </w:rPr>
              <w:t xml:space="preserve">have been </w:t>
            </w:r>
            <w:r>
              <w:rPr>
                <w:rFonts w:cs="Arial"/>
                <w:sz w:val="24"/>
                <w:szCs w:val="24"/>
              </w:rPr>
              <w:t>submitted twice</w:t>
            </w:r>
            <w:r w:rsidR="009F12DF">
              <w:rPr>
                <w:rFonts w:cs="Arial"/>
                <w:sz w:val="24"/>
                <w:szCs w:val="24"/>
              </w:rPr>
              <w:t>.</w:t>
            </w:r>
            <w:r w:rsidR="00E6008D">
              <w:rPr>
                <w:rFonts w:cs="Arial"/>
                <w:sz w:val="24"/>
                <w:szCs w:val="24"/>
              </w:rPr>
              <w:t xml:space="preserve"> Questions and comments raised included</w:t>
            </w:r>
          </w:p>
          <w:p w:rsidR="00761F55" w:rsidRDefault="004975EB" w:rsidP="00761F5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MM</w:t>
            </w:r>
            <w:r w:rsidR="009F12DF">
              <w:rPr>
                <w:rFonts w:cs="Arial"/>
                <w:sz w:val="24"/>
                <w:szCs w:val="24"/>
              </w:rPr>
              <w:t xml:space="preserve"> </w:t>
            </w:r>
            <w:r w:rsidR="00761F55">
              <w:rPr>
                <w:rFonts w:cs="Arial"/>
                <w:sz w:val="24"/>
                <w:szCs w:val="24"/>
              </w:rPr>
              <w:t xml:space="preserve">– </w:t>
            </w:r>
            <w:r w:rsidR="00CA4516">
              <w:rPr>
                <w:rFonts w:cs="Arial"/>
                <w:sz w:val="24"/>
                <w:szCs w:val="24"/>
              </w:rPr>
              <w:t xml:space="preserve">thanked Jeanette </w:t>
            </w:r>
            <w:proofErr w:type="spellStart"/>
            <w:r w:rsidR="00CA4516">
              <w:rPr>
                <w:rFonts w:cs="Arial"/>
                <w:sz w:val="24"/>
                <w:szCs w:val="24"/>
              </w:rPr>
              <w:t>Ve</w:t>
            </w:r>
            <w:r w:rsidR="00E6008D">
              <w:rPr>
                <w:rFonts w:cs="Arial"/>
                <w:sz w:val="24"/>
                <w:szCs w:val="24"/>
              </w:rPr>
              <w:t>i</w:t>
            </w:r>
            <w:r w:rsidR="00CA4516">
              <w:rPr>
                <w:rFonts w:cs="Arial"/>
                <w:sz w:val="24"/>
                <w:szCs w:val="24"/>
              </w:rPr>
              <w:t>ra</w:t>
            </w:r>
            <w:proofErr w:type="spellEnd"/>
            <w:r w:rsidR="00CA4516">
              <w:rPr>
                <w:rFonts w:cs="Arial"/>
                <w:sz w:val="24"/>
                <w:szCs w:val="24"/>
              </w:rPr>
              <w:t xml:space="preserve"> for </w:t>
            </w:r>
            <w:r w:rsidR="00761F55">
              <w:rPr>
                <w:rFonts w:cs="Arial"/>
                <w:sz w:val="24"/>
                <w:szCs w:val="24"/>
              </w:rPr>
              <w:t xml:space="preserve">excellent analysis of current </w:t>
            </w:r>
            <w:r w:rsidR="009F12DF">
              <w:rPr>
                <w:rFonts w:cs="Arial"/>
                <w:sz w:val="24"/>
                <w:szCs w:val="24"/>
              </w:rPr>
              <w:t xml:space="preserve">Behaviour Strategy </w:t>
            </w:r>
            <w:r w:rsidR="00761F55">
              <w:rPr>
                <w:rFonts w:cs="Arial"/>
                <w:sz w:val="24"/>
                <w:szCs w:val="24"/>
              </w:rPr>
              <w:t>situation</w:t>
            </w:r>
            <w:r>
              <w:rPr>
                <w:rFonts w:cs="Arial"/>
                <w:sz w:val="24"/>
                <w:szCs w:val="24"/>
              </w:rPr>
              <w:t xml:space="preserve">.  </w:t>
            </w:r>
            <w:r w:rsidR="00534D6E">
              <w:rPr>
                <w:rFonts w:cs="Arial"/>
                <w:sz w:val="24"/>
                <w:szCs w:val="24"/>
              </w:rPr>
              <w:t>However, th</w:t>
            </w:r>
            <w:r w:rsidR="00CA4516">
              <w:rPr>
                <w:rFonts w:cs="Arial"/>
                <w:sz w:val="24"/>
                <w:szCs w:val="24"/>
              </w:rPr>
              <w:t>ere is no</w:t>
            </w:r>
            <w:r>
              <w:rPr>
                <w:rFonts w:cs="Arial"/>
                <w:sz w:val="24"/>
                <w:szCs w:val="24"/>
              </w:rPr>
              <w:t xml:space="preserve"> clear cost</w:t>
            </w:r>
            <w:r w:rsidR="00534D6E">
              <w:rPr>
                <w:rFonts w:cs="Arial"/>
                <w:sz w:val="24"/>
                <w:szCs w:val="24"/>
              </w:rPr>
              <w:t>ed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4B12F4">
              <w:rPr>
                <w:rFonts w:cs="Arial"/>
                <w:sz w:val="24"/>
                <w:szCs w:val="24"/>
              </w:rPr>
              <w:t>strategy</w:t>
            </w:r>
            <w:r w:rsidR="00534D6E">
              <w:rPr>
                <w:rFonts w:cs="Arial"/>
                <w:sz w:val="24"/>
                <w:szCs w:val="24"/>
              </w:rPr>
              <w:t>; the budget allocates £480k but</w:t>
            </w:r>
            <w:r>
              <w:rPr>
                <w:rFonts w:cs="Arial"/>
                <w:sz w:val="24"/>
                <w:szCs w:val="24"/>
              </w:rPr>
              <w:t xml:space="preserve"> how </w:t>
            </w:r>
            <w:r w:rsidR="004B12F4">
              <w:rPr>
                <w:rFonts w:cs="Arial"/>
                <w:sz w:val="24"/>
                <w:szCs w:val="24"/>
              </w:rPr>
              <w:t xml:space="preserve">is </w:t>
            </w:r>
            <w:r>
              <w:rPr>
                <w:rFonts w:cs="Arial"/>
                <w:sz w:val="24"/>
                <w:szCs w:val="24"/>
              </w:rPr>
              <w:t>money to be spent</w:t>
            </w:r>
            <w:r w:rsidR="00534D6E">
              <w:rPr>
                <w:rFonts w:cs="Arial"/>
                <w:sz w:val="24"/>
                <w:szCs w:val="24"/>
              </w:rPr>
              <w:t xml:space="preserve">? 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534D6E">
              <w:rPr>
                <w:rFonts w:cs="Arial"/>
                <w:sz w:val="24"/>
                <w:szCs w:val="24"/>
              </w:rPr>
              <w:t>Is there</w:t>
            </w:r>
            <w:r>
              <w:rPr>
                <w:rFonts w:cs="Arial"/>
                <w:sz w:val="24"/>
                <w:szCs w:val="24"/>
              </w:rPr>
              <w:t xml:space="preserve"> potential scope for savings</w:t>
            </w:r>
            <w:r w:rsidR="004B12F4">
              <w:rPr>
                <w:rFonts w:cs="Arial"/>
                <w:sz w:val="24"/>
                <w:szCs w:val="24"/>
              </w:rPr>
              <w:t>?</w:t>
            </w:r>
          </w:p>
          <w:p w:rsidR="004975EB" w:rsidRDefault="004975EB" w:rsidP="00761F5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AW – budget pressures previous years, EY, outreach </w:t>
            </w:r>
            <w:r w:rsidR="004B12F4">
              <w:rPr>
                <w:rFonts w:cs="Arial"/>
                <w:sz w:val="24"/>
                <w:szCs w:val="24"/>
              </w:rPr>
              <w:t>review whether a grander plan</w:t>
            </w:r>
            <w:r w:rsidR="009F12DF">
              <w:rPr>
                <w:rFonts w:cs="Arial"/>
                <w:sz w:val="24"/>
                <w:szCs w:val="24"/>
              </w:rPr>
              <w:t xml:space="preserve"> is needed to</w:t>
            </w:r>
            <w:r w:rsidR="004B12F4">
              <w:rPr>
                <w:rFonts w:cs="Arial"/>
                <w:sz w:val="24"/>
                <w:szCs w:val="24"/>
              </w:rPr>
              <w:t xml:space="preserve"> support schools or whether </w:t>
            </w:r>
            <w:r w:rsidR="004B12F4">
              <w:rPr>
                <w:rFonts w:cs="Arial"/>
                <w:sz w:val="24"/>
                <w:szCs w:val="24"/>
              </w:rPr>
              <w:lastRenderedPageBreak/>
              <w:t>short term fixes?</w:t>
            </w:r>
          </w:p>
          <w:p w:rsidR="004B12F4" w:rsidRDefault="004B12F4" w:rsidP="00761F5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MB – Draft </w:t>
            </w:r>
            <w:r w:rsidR="009F12DF">
              <w:rPr>
                <w:rFonts w:cs="Arial"/>
                <w:sz w:val="24"/>
                <w:szCs w:val="24"/>
              </w:rPr>
              <w:t xml:space="preserve">Behaviour Strategy, </w:t>
            </w:r>
            <w:r>
              <w:rPr>
                <w:rFonts w:cs="Arial"/>
                <w:sz w:val="24"/>
                <w:szCs w:val="24"/>
              </w:rPr>
              <w:t>need clarity, diff</w:t>
            </w:r>
            <w:r w:rsidR="009F12DF">
              <w:rPr>
                <w:rFonts w:cs="Arial"/>
                <w:sz w:val="24"/>
                <w:szCs w:val="24"/>
              </w:rPr>
              <w:t xml:space="preserve">icult to go out and do the work, </w:t>
            </w:r>
            <w:r>
              <w:rPr>
                <w:rFonts w:cs="Arial"/>
                <w:sz w:val="24"/>
                <w:szCs w:val="24"/>
              </w:rPr>
              <w:t>need for a procurement process, commit to and look at capacity.</w:t>
            </w:r>
            <w:r w:rsidR="00534D6E">
              <w:rPr>
                <w:rFonts w:cs="Arial"/>
                <w:sz w:val="24"/>
                <w:szCs w:val="24"/>
              </w:rPr>
              <w:t xml:space="preserve">  It would be difficult to do that if a sum was not ear-marked for the strategy when it has been devised.</w:t>
            </w:r>
          </w:p>
          <w:p w:rsidR="0083086B" w:rsidRDefault="004B12F4" w:rsidP="00761F5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MM – if sum agreed and it remains unspent would it be re-issued to schools?  No clear spend plan yet</w:t>
            </w:r>
            <w:r w:rsidR="00534D6E">
              <w:rPr>
                <w:rFonts w:cs="Arial"/>
                <w:sz w:val="24"/>
                <w:szCs w:val="24"/>
              </w:rPr>
              <w:t>; what are the</w:t>
            </w:r>
            <w:r>
              <w:rPr>
                <w:rFonts w:cs="Arial"/>
                <w:sz w:val="24"/>
                <w:szCs w:val="24"/>
              </w:rPr>
              <w:t xml:space="preserve"> likely whole year costs</w:t>
            </w:r>
            <w:r w:rsidR="0083086B">
              <w:rPr>
                <w:rFonts w:cs="Arial"/>
                <w:sz w:val="24"/>
                <w:szCs w:val="24"/>
              </w:rPr>
              <w:t xml:space="preserve">, one off </w:t>
            </w:r>
            <w:r w:rsidR="00534D6E">
              <w:rPr>
                <w:rFonts w:cs="Arial"/>
                <w:sz w:val="24"/>
                <w:szCs w:val="24"/>
              </w:rPr>
              <w:t>costs?</w:t>
            </w:r>
          </w:p>
          <w:p w:rsidR="0083086B" w:rsidRDefault="0083086B" w:rsidP="00761F5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MB – Aspire contract ends Summer ’16 – need for commitment funding for places.</w:t>
            </w:r>
          </w:p>
          <w:p w:rsidR="00080749" w:rsidRDefault="0083086B" w:rsidP="00761F5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CW –</w:t>
            </w:r>
            <w:r w:rsidR="009F12DF">
              <w:rPr>
                <w:rFonts w:cs="Arial"/>
                <w:sz w:val="24"/>
                <w:szCs w:val="24"/>
              </w:rPr>
              <w:t xml:space="preserve"> stats figures reviewed</w:t>
            </w:r>
            <w:r w:rsidR="00534D6E">
              <w:rPr>
                <w:rFonts w:cs="Arial"/>
                <w:sz w:val="24"/>
                <w:szCs w:val="24"/>
              </w:rPr>
              <w:t>:</w:t>
            </w:r>
            <w:r>
              <w:rPr>
                <w:rFonts w:cs="Arial"/>
                <w:sz w:val="24"/>
                <w:szCs w:val="24"/>
              </w:rPr>
              <w:t xml:space="preserve"> fixed term exclusions 60% higher.  Haven’t reached busy period yet, concern over continued exclusion</w:t>
            </w:r>
            <w:r w:rsidR="00080749">
              <w:rPr>
                <w:rFonts w:cs="Arial"/>
                <w:sz w:val="24"/>
                <w:szCs w:val="24"/>
              </w:rPr>
              <w:t>.</w:t>
            </w:r>
          </w:p>
          <w:p w:rsidR="00080749" w:rsidRDefault="00080749" w:rsidP="00761F5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MB – request </w:t>
            </w:r>
            <w:r w:rsidR="009F12DF">
              <w:rPr>
                <w:rFonts w:cs="Arial"/>
                <w:sz w:val="24"/>
                <w:szCs w:val="24"/>
              </w:rPr>
              <w:t>for members</w:t>
            </w:r>
            <w:r>
              <w:rPr>
                <w:rFonts w:cs="Arial"/>
                <w:sz w:val="24"/>
                <w:szCs w:val="24"/>
              </w:rPr>
              <w:t xml:space="preserve"> to be part of Strategy Task Group</w:t>
            </w:r>
            <w:r w:rsidR="00DE360F">
              <w:rPr>
                <w:rFonts w:cs="Arial"/>
                <w:sz w:val="24"/>
                <w:szCs w:val="24"/>
              </w:rPr>
              <w:t>, objective for group to review available routes</w:t>
            </w:r>
            <w:r>
              <w:rPr>
                <w:rFonts w:cs="Arial"/>
                <w:sz w:val="24"/>
                <w:szCs w:val="24"/>
              </w:rPr>
              <w:t xml:space="preserve"> – </w:t>
            </w:r>
            <w:r w:rsidR="00231B5C">
              <w:rPr>
                <w:rFonts w:cs="Arial"/>
                <w:sz w:val="24"/>
                <w:szCs w:val="24"/>
              </w:rPr>
              <w:t>AW</w:t>
            </w:r>
            <w:r>
              <w:rPr>
                <w:rFonts w:cs="Arial"/>
                <w:sz w:val="24"/>
                <w:szCs w:val="24"/>
              </w:rPr>
              <w:t xml:space="preserve"> agreed to be part </w:t>
            </w:r>
            <w:r w:rsidR="00231B5C">
              <w:rPr>
                <w:rFonts w:cs="Arial"/>
                <w:sz w:val="24"/>
                <w:szCs w:val="24"/>
              </w:rPr>
              <w:t>task group</w:t>
            </w:r>
            <w:r>
              <w:rPr>
                <w:rFonts w:cs="Arial"/>
                <w:sz w:val="24"/>
                <w:szCs w:val="24"/>
              </w:rPr>
              <w:t xml:space="preserve">. </w:t>
            </w:r>
          </w:p>
          <w:p w:rsidR="00DE360F" w:rsidRDefault="00DE360F" w:rsidP="00761F5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 – £480k budget</w:t>
            </w:r>
            <w:r w:rsidR="009F12DF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any </w:t>
            </w:r>
            <w:r w:rsidR="00231B5C">
              <w:rPr>
                <w:rFonts w:cs="Arial"/>
                <w:sz w:val="24"/>
                <w:szCs w:val="24"/>
              </w:rPr>
              <w:t>unspent fund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31B5C">
              <w:rPr>
                <w:rFonts w:cs="Arial"/>
                <w:sz w:val="24"/>
                <w:szCs w:val="24"/>
              </w:rPr>
              <w:t>go</w:t>
            </w:r>
            <w:r>
              <w:rPr>
                <w:rFonts w:cs="Arial"/>
                <w:sz w:val="24"/>
                <w:szCs w:val="24"/>
              </w:rPr>
              <w:t xml:space="preserve"> automatically back to DSG.  </w:t>
            </w:r>
            <w:r w:rsidR="00231B5C">
              <w:rPr>
                <w:rFonts w:cs="Arial"/>
                <w:sz w:val="24"/>
                <w:szCs w:val="24"/>
              </w:rPr>
              <w:t>The DSG carry forward would then be available for the SF to allocate to its priorities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DE360F" w:rsidRDefault="00DE360F" w:rsidP="00761F5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– </w:t>
            </w:r>
          </w:p>
          <w:p w:rsidR="00DE360F" w:rsidRDefault="00DE360F" w:rsidP="00DE360F">
            <w:pPr>
              <w:pStyle w:val="ListParagraph"/>
              <w:numPr>
                <w:ilvl w:val="1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Southdown Infant &amp; Juniors amalgamating </w:t>
            </w:r>
            <w:r w:rsidR="00F36511">
              <w:rPr>
                <w:rFonts w:cs="Arial"/>
                <w:sz w:val="24"/>
                <w:szCs w:val="24"/>
              </w:rPr>
              <w:t xml:space="preserve">as </w:t>
            </w:r>
            <w:proofErr w:type="spellStart"/>
            <w:r w:rsidR="00F36511">
              <w:rPr>
                <w:rFonts w:cs="Arial"/>
                <w:sz w:val="24"/>
                <w:szCs w:val="24"/>
              </w:rPr>
              <w:t>Roundhill</w:t>
            </w:r>
            <w:proofErr w:type="spellEnd"/>
            <w:r w:rsidR="00F36511">
              <w:rPr>
                <w:rFonts w:cs="Arial"/>
                <w:sz w:val="24"/>
                <w:szCs w:val="24"/>
              </w:rPr>
              <w:t xml:space="preserve"> primary </w:t>
            </w:r>
            <w:r>
              <w:rPr>
                <w:rFonts w:cs="Arial"/>
                <w:sz w:val="24"/>
                <w:szCs w:val="24"/>
              </w:rPr>
              <w:t>result</w:t>
            </w:r>
            <w:r w:rsidR="00B4569C">
              <w:rPr>
                <w:rFonts w:cs="Arial"/>
                <w:sz w:val="24"/>
                <w:szCs w:val="24"/>
              </w:rPr>
              <w:t>ing</w:t>
            </w:r>
            <w:r>
              <w:rPr>
                <w:rFonts w:cs="Arial"/>
                <w:sz w:val="24"/>
                <w:szCs w:val="24"/>
              </w:rPr>
              <w:t xml:space="preserve"> in saving of £35k.  </w:t>
            </w:r>
          </w:p>
          <w:p w:rsidR="00DE360F" w:rsidRDefault="00DE360F" w:rsidP="00DE360F">
            <w:pPr>
              <w:pStyle w:val="ListParagraph"/>
              <w:numPr>
                <w:ilvl w:val="1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Borrowing additional repairs and maintenance, paid loans £135k for additional resources</w:t>
            </w:r>
            <w:r w:rsidR="009F12DF">
              <w:rPr>
                <w:rFonts w:cs="Arial"/>
                <w:sz w:val="24"/>
                <w:szCs w:val="24"/>
              </w:rPr>
              <w:t>.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</w:p>
          <w:p w:rsidR="00DE360F" w:rsidRDefault="00DE360F" w:rsidP="00DE360F">
            <w:pPr>
              <w:pStyle w:val="ListParagraph"/>
              <w:numPr>
                <w:ilvl w:val="1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SARI, £8230 to be included </w:t>
            </w:r>
          </w:p>
          <w:p w:rsidR="0011091D" w:rsidRDefault="0011091D" w:rsidP="00DE360F">
            <w:pPr>
              <w:pStyle w:val="ListParagraph"/>
              <w:numPr>
                <w:ilvl w:val="1"/>
                <w:numId w:val="34"/>
              </w:numPr>
              <w:rPr>
                <w:rFonts w:cs="Arial"/>
                <w:sz w:val="24"/>
                <w:szCs w:val="24"/>
              </w:rPr>
            </w:pPr>
            <w:r w:rsidRPr="0011091D">
              <w:rPr>
                <w:rFonts w:cs="Arial"/>
                <w:sz w:val="24"/>
                <w:szCs w:val="24"/>
              </w:rPr>
              <w:t>Shortfall of £2.746,500</w:t>
            </w:r>
          </w:p>
          <w:p w:rsidR="00231B5C" w:rsidRDefault="00231B5C" w:rsidP="00231B5C">
            <w:pPr>
              <w:pStyle w:val="ListParagraph"/>
              <w:numPr>
                <w:ilvl w:val="0"/>
                <w:numId w:val="3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 then introduced the One-Off items included in the paper</w:t>
            </w:r>
          </w:p>
          <w:p w:rsidR="0011091D" w:rsidRPr="0011091D" w:rsidRDefault="0011091D" w:rsidP="00DE360F">
            <w:pPr>
              <w:pStyle w:val="ListParagraph"/>
              <w:numPr>
                <w:ilvl w:val="1"/>
                <w:numId w:val="34"/>
              </w:numPr>
              <w:rPr>
                <w:rFonts w:cs="Arial"/>
                <w:sz w:val="24"/>
                <w:szCs w:val="24"/>
              </w:rPr>
            </w:pPr>
            <w:r w:rsidRPr="0011091D">
              <w:rPr>
                <w:rFonts w:cs="Arial"/>
                <w:sz w:val="24"/>
                <w:szCs w:val="24"/>
              </w:rPr>
              <w:t>One-offs (papers have been submitted to SF)</w:t>
            </w:r>
            <w:r w:rsidR="009B00CF">
              <w:rPr>
                <w:rFonts w:cs="Arial"/>
                <w:sz w:val="24"/>
                <w:szCs w:val="24"/>
              </w:rPr>
              <w:t xml:space="preserve">: - </w:t>
            </w:r>
          </w:p>
          <w:tbl>
            <w:tblPr>
              <w:tblW w:w="4840" w:type="dxa"/>
              <w:tblInd w:w="13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0"/>
              <w:gridCol w:w="1880"/>
            </w:tblGrid>
            <w:tr w:rsidR="009B00CF" w:rsidRPr="009B00CF" w:rsidTr="009B00CF">
              <w:trPr>
                <w:trHeight w:val="312"/>
              </w:trPr>
              <w:tc>
                <w:tcPr>
                  <w:tcW w:w="2960" w:type="dxa"/>
                  <w:shd w:val="clear" w:color="auto" w:fill="auto"/>
                  <w:vAlign w:val="center"/>
                  <w:hideMark/>
                </w:tcPr>
                <w:p w:rsidR="009B00CF" w:rsidRPr="009B00CF" w:rsidRDefault="009B00CF" w:rsidP="009B00CF">
                  <w:pPr>
                    <w:rPr>
                      <w:rFonts w:cs="Arial"/>
                      <w:color w:val="000000"/>
                      <w:sz w:val="20"/>
                    </w:rPr>
                  </w:pPr>
                  <w:proofErr w:type="spellStart"/>
                  <w:r w:rsidRPr="009B00CF">
                    <w:rPr>
                      <w:rFonts w:cs="Arial"/>
                      <w:color w:val="000000"/>
                      <w:sz w:val="20"/>
                    </w:rPr>
                    <w:t>CHiN</w:t>
                  </w:r>
                  <w:proofErr w:type="spellEnd"/>
                  <w:r w:rsidRPr="009B00CF">
                    <w:rPr>
                      <w:rFonts w:cs="Arial"/>
                      <w:color w:val="000000"/>
                      <w:sz w:val="20"/>
                    </w:rPr>
                    <w:t xml:space="preserve"> and CP support</w:t>
                  </w:r>
                </w:p>
              </w:tc>
              <w:tc>
                <w:tcPr>
                  <w:tcW w:w="1880" w:type="dxa"/>
                  <w:shd w:val="clear" w:color="auto" w:fill="auto"/>
                  <w:vAlign w:val="bottom"/>
                  <w:hideMark/>
                </w:tcPr>
                <w:p w:rsidR="009B00CF" w:rsidRPr="009B00CF" w:rsidRDefault="009B00CF" w:rsidP="009B00CF">
                  <w:pPr>
                    <w:jc w:val="right"/>
                    <w:rPr>
                      <w:rFonts w:cs="Arial"/>
                      <w:color w:val="000000"/>
                      <w:sz w:val="20"/>
                    </w:rPr>
                  </w:pPr>
                  <w:r w:rsidRPr="009B00CF">
                    <w:rPr>
                      <w:rFonts w:cs="Arial"/>
                      <w:color w:val="000000"/>
                      <w:sz w:val="20"/>
                    </w:rPr>
                    <w:t>118,500</w:t>
                  </w:r>
                </w:p>
              </w:tc>
            </w:tr>
            <w:tr w:rsidR="009B00CF" w:rsidRPr="009B00CF" w:rsidTr="009B00CF">
              <w:trPr>
                <w:trHeight w:val="612"/>
              </w:trPr>
              <w:tc>
                <w:tcPr>
                  <w:tcW w:w="2960" w:type="dxa"/>
                  <w:shd w:val="clear" w:color="auto" w:fill="auto"/>
                  <w:vAlign w:val="center"/>
                  <w:hideMark/>
                </w:tcPr>
                <w:p w:rsidR="009B00CF" w:rsidRPr="009B00CF" w:rsidRDefault="009B00CF" w:rsidP="009B00CF">
                  <w:pPr>
                    <w:rPr>
                      <w:rFonts w:cs="Arial"/>
                      <w:color w:val="000000"/>
                      <w:sz w:val="20"/>
                    </w:rPr>
                  </w:pPr>
                  <w:r w:rsidRPr="009B00CF">
                    <w:rPr>
                      <w:rFonts w:cs="Arial"/>
                      <w:color w:val="000000"/>
                      <w:sz w:val="20"/>
                    </w:rPr>
                    <w:t>Support for inflation in schools and services</w:t>
                  </w:r>
                </w:p>
              </w:tc>
              <w:tc>
                <w:tcPr>
                  <w:tcW w:w="1880" w:type="dxa"/>
                  <w:shd w:val="clear" w:color="auto" w:fill="auto"/>
                  <w:vAlign w:val="bottom"/>
                  <w:hideMark/>
                </w:tcPr>
                <w:p w:rsidR="009B00CF" w:rsidRPr="009B00CF" w:rsidRDefault="009B00CF" w:rsidP="009B00CF">
                  <w:pPr>
                    <w:jc w:val="right"/>
                    <w:rPr>
                      <w:rFonts w:cs="Arial"/>
                      <w:color w:val="000000"/>
                      <w:sz w:val="20"/>
                    </w:rPr>
                  </w:pPr>
                  <w:r w:rsidRPr="009B00CF">
                    <w:rPr>
                      <w:rFonts w:cs="Arial"/>
                      <w:color w:val="000000"/>
                      <w:sz w:val="20"/>
                    </w:rPr>
                    <w:t>2,000,000</w:t>
                  </w:r>
                </w:p>
              </w:tc>
            </w:tr>
            <w:tr w:rsidR="009B00CF" w:rsidRPr="009B00CF" w:rsidTr="009B00CF">
              <w:trPr>
                <w:trHeight w:val="312"/>
              </w:trPr>
              <w:tc>
                <w:tcPr>
                  <w:tcW w:w="2960" w:type="dxa"/>
                  <w:shd w:val="clear" w:color="auto" w:fill="auto"/>
                  <w:vAlign w:val="center"/>
                  <w:hideMark/>
                </w:tcPr>
                <w:p w:rsidR="009B00CF" w:rsidRPr="009B00CF" w:rsidRDefault="009B00CF" w:rsidP="009B00CF">
                  <w:pPr>
                    <w:rPr>
                      <w:rFonts w:cs="Arial"/>
                      <w:color w:val="000000"/>
                      <w:sz w:val="20"/>
                    </w:rPr>
                  </w:pPr>
                  <w:r w:rsidRPr="009B00CF">
                    <w:rPr>
                      <w:rFonts w:cs="Arial"/>
                      <w:color w:val="000000"/>
                      <w:sz w:val="20"/>
                    </w:rPr>
                    <w:t>SEND transition costs</w:t>
                  </w:r>
                </w:p>
              </w:tc>
              <w:tc>
                <w:tcPr>
                  <w:tcW w:w="1880" w:type="dxa"/>
                  <w:shd w:val="clear" w:color="auto" w:fill="auto"/>
                  <w:vAlign w:val="bottom"/>
                  <w:hideMark/>
                </w:tcPr>
                <w:p w:rsidR="009B00CF" w:rsidRPr="009B00CF" w:rsidRDefault="009B00CF" w:rsidP="009B00CF">
                  <w:pPr>
                    <w:jc w:val="right"/>
                    <w:rPr>
                      <w:rFonts w:cs="Arial"/>
                      <w:color w:val="000000"/>
                      <w:sz w:val="20"/>
                    </w:rPr>
                  </w:pPr>
                  <w:r w:rsidRPr="009B00CF">
                    <w:rPr>
                      <w:rFonts w:cs="Arial"/>
                      <w:color w:val="000000"/>
                      <w:sz w:val="20"/>
                    </w:rPr>
                    <w:t>65,000</w:t>
                  </w:r>
                </w:p>
              </w:tc>
            </w:tr>
            <w:tr w:rsidR="009B00CF" w:rsidRPr="009B00CF" w:rsidTr="009B00CF">
              <w:trPr>
                <w:trHeight w:val="312"/>
              </w:trPr>
              <w:tc>
                <w:tcPr>
                  <w:tcW w:w="2960" w:type="dxa"/>
                  <w:shd w:val="clear" w:color="auto" w:fill="auto"/>
                  <w:noWrap/>
                  <w:vAlign w:val="bottom"/>
                  <w:hideMark/>
                </w:tcPr>
                <w:p w:rsidR="009B00CF" w:rsidRPr="009B00CF" w:rsidRDefault="009B00CF" w:rsidP="009B00CF">
                  <w:pPr>
                    <w:rPr>
                      <w:rFonts w:cs="Arial"/>
                      <w:color w:val="000000"/>
                      <w:sz w:val="20"/>
                    </w:rPr>
                  </w:pPr>
                  <w:r w:rsidRPr="009B00CF">
                    <w:rPr>
                      <w:rFonts w:cs="Arial"/>
                      <w:color w:val="000000"/>
                      <w:sz w:val="20"/>
                    </w:rPr>
                    <w:t>HERS increase in demand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:rsidR="009B00CF" w:rsidRPr="009B00CF" w:rsidRDefault="009B00CF" w:rsidP="009B00CF">
                  <w:pPr>
                    <w:jc w:val="right"/>
                    <w:rPr>
                      <w:rFonts w:cs="Arial"/>
                      <w:color w:val="000000"/>
                      <w:sz w:val="20"/>
                    </w:rPr>
                  </w:pPr>
                  <w:r w:rsidRPr="009B00CF">
                    <w:rPr>
                      <w:rFonts w:cs="Arial"/>
                      <w:color w:val="000000"/>
                      <w:sz w:val="20"/>
                    </w:rPr>
                    <w:t>65,000</w:t>
                  </w:r>
                </w:p>
              </w:tc>
            </w:tr>
            <w:tr w:rsidR="009B00CF" w:rsidRPr="009B00CF" w:rsidTr="009B00CF">
              <w:trPr>
                <w:trHeight w:val="312"/>
              </w:trPr>
              <w:tc>
                <w:tcPr>
                  <w:tcW w:w="2960" w:type="dxa"/>
                  <w:shd w:val="clear" w:color="auto" w:fill="auto"/>
                  <w:vAlign w:val="bottom"/>
                  <w:hideMark/>
                </w:tcPr>
                <w:p w:rsidR="009B00CF" w:rsidRPr="009B00CF" w:rsidRDefault="009B00CF" w:rsidP="009B00CF">
                  <w:pPr>
                    <w:rPr>
                      <w:rFonts w:cs="Arial"/>
                      <w:color w:val="000000"/>
                      <w:sz w:val="20"/>
                    </w:rPr>
                  </w:pPr>
                  <w:r w:rsidRPr="009B00CF">
                    <w:rPr>
                      <w:rFonts w:cs="Arial"/>
                      <w:color w:val="000000"/>
                      <w:sz w:val="20"/>
                    </w:rPr>
                    <w:t>SENCO area practitioner</w:t>
                  </w:r>
                </w:p>
              </w:tc>
              <w:tc>
                <w:tcPr>
                  <w:tcW w:w="1880" w:type="dxa"/>
                  <w:shd w:val="clear" w:color="auto" w:fill="auto"/>
                  <w:noWrap/>
                  <w:vAlign w:val="bottom"/>
                  <w:hideMark/>
                </w:tcPr>
                <w:p w:rsidR="009B00CF" w:rsidRPr="009B00CF" w:rsidRDefault="009B00CF" w:rsidP="009B00CF">
                  <w:pPr>
                    <w:jc w:val="right"/>
                    <w:rPr>
                      <w:rFonts w:cs="Arial"/>
                      <w:color w:val="000000"/>
                      <w:sz w:val="20"/>
                    </w:rPr>
                  </w:pPr>
                  <w:r w:rsidRPr="009B00CF">
                    <w:rPr>
                      <w:rFonts w:cs="Arial"/>
                      <w:color w:val="000000"/>
                      <w:sz w:val="20"/>
                    </w:rPr>
                    <w:t>25,000</w:t>
                  </w:r>
                </w:p>
              </w:tc>
            </w:tr>
          </w:tbl>
          <w:p w:rsidR="00231B5C" w:rsidRDefault="00231B5C" w:rsidP="009B00CF">
            <w:pPr>
              <w:pStyle w:val="ListParagraph"/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Officers elaborated on the content of the papers</w:t>
            </w:r>
          </w:p>
          <w:p w:rsidR="009B00CF" w:rsidRDefault="009B00CF" w:rsidP="009B00CF">
            <w:pPr>
              <w:pStyle w:val="ListParagraph"/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CW – SENCO area, ensuring children’s </w:t>
            </w:r>
            <w:r w:rsidR="00B4569C">
              <w:rPr>
                <w:rFonts w:cs="Arial"/>
                <w:sz w:val="24"/>
                <w:szCs w:val="24"/>
              </w:rPr>
              <w:t>needs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6D02F0">
              <w:rPr>
                <w:rFonts w:cs="Arial"/>
                <w:sz w:val="24"/>
                <w:szCs w:val="24"/>
              </w:rPr>
              <w:t xml:space="preserve">are met; </w:t>
            </w:r>
            <w:r>
              <w:rPr>
                <w:rFonts w:cs="Arial"/>
                <w:sz w:val="24"/>
                <w:szCs w:val="24"/>
              </w:rPr>
              <w:t>25 EY settings to provide additional support.</w:t>
            </w:r>
          </w:p>
          <w:p w:rsidR="00231B5C" w:rsidRDefault="00231B5C" w:rsidP="009B00CF">
            <w:pPr>
              <w:pStyle w:val="ListParagraph"/>
              <w:ind w:left="434"/>
              <w:rPr>
                <w:rFonts w:cs="Arial"/>
                <w:sz w:val="24"/>
                <w:szCs w:val="24"/>
              </w:rPr>
            </w:pPr>
          </w:p>
          <w:p w:rsidR="000001D1" w:rsidRDefault="00231B5C" w:rsidP="009B00CF">
            <w:pPr>
              <w:pStyle w:val="ListParagraph"/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papers explained that </w:t>
            </w:r>
            <w:r w:rsidR="009B00CF">
              <w:rPr>
                <w:rFonts w:cs="Arial"/>
                <w:sz w:val="24"/>
                <w:szCs w:val="24"/>
              </w:rPr>
              <w:t xml:space="preserve">£2 million </w:t>
            </w:r>
            <w:r>
              <w:rPr>
                <w:rFonts w:cs="Arial"/>
                <w:sz w:val="24"/>
                <w:szCs w:val="24"/>
              </w:rPr>
              <w:t>of the</w:t>
            </w:r>
            <w:r w:rsidR="009B00CF">
              <w:rPr>
                <w:rFonts w:cs="Arial"/>
                <w:sz w:val="24"/>
                <w:szCs w:val="24"/>
              </w:rPr>
              <w:t xml:space="preserve"> DSG balance </w:t>
            </w:r>
            <w:r>
              <w:rPr>
                <w:rFonts w:cs="Arial"/>
                <w:sz w:val="24"/>
                <w:szCs w:val="24"/>
              </w:rPr>
              <w:t>could be used to reduce/mitigate</w:t>
            </w:r>
            <w:r w:rsidR="009B00C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the</w:t>
            </w:r>
            <w:r w:rsidR="009B00CF">
              <w:rPr>
                <w:rFonts w:cs="Arial"/>
                <w:sz w:val="24"/>
                <w:szCs w:val="24"/>
              </w:rPr>
              <w:t xml:space="preserve"> on-going pressures</w:t>
            </w:r>
            <w:r>
              <w:rPr>
                <w:rFonts w:cs="Arial"/>
                <w:sz w:val="24"/>
                <w:szCs w:val="24"/>
              </w:rPr>
              <w:t xml:space="preserve"> identified above</w:t>
            </w:r>
            <w:r w:rsidR="009B00CF">
              <w:rPr>
                <w:rFonts w:cs="Arial"/>
                <w:sz w:val="24"/>
                <w:szCs w:val="24"/>
              </w:rPr>
              <w:t xml:space="preserve">.  </w:t>
            </w:r>
            <w:r>
              <w:rPr>
                <w:rFonts w:cs="Arial"/>
                <w:sz w:val="24"/>
                <w:szCs w:val="24"/>
              </w:rPr>
              <w:t xml:space="preserve">Utilising the carry forward to support </w:t>
            </w:r>
            <w:r w:rsidR="00F36511">
              <w:rPr>
                <w:rFonts w:cs="Arial"/>
                <w:sz w:val="24"/>
                <w:szCs w:val="24"/>
              </w:rPr>
              <w:t>t</w:t>
            </w:r>
            <w:r>
              <w:rPr>
                <w:rFonts w:cs="Arial"/>
                <w:sz w:val="24"/>
                <w:szCs w:val="24"/>
              </w:rPr>
              <w:t xml:space="preserve">he inflationary pressures would leave a </w:t>
            </w:r>
            <w:r w:rsidR="009B00CF">
              <w:rPr>
                <w:rFonts w:cs="Arial"/>
                <w:sz w:val="24"/>
                <w:szCs w:val="24"/>
              </w:rPr>
              <w:t xml:space="preserve">DSG carry forward </w:t>
            </w:r>
            <w:r>
              <w:rPr>
                <w:rFonts w:cs="Arial"/>
                <w:sz w:val="24"/>
                <w:szCs w:val="24"/>
              </w:rPr>
              <w:t xml:space="preserve">of </w:t>
            </w:r>
            <w:r w:rsidR="009B00CF">
              <w:rPr>
                <w:rFonts w:cs="Arial"/>
                <w:sz w:val="24"/>
                <w:szCs w:val="24"/>
              </w:rPr>
              <w:t xml:space="preserve">£2.4 million </w:t>
            </w:r>
            <w:r>
              <w:rPr>
                <w:rFonts w:cs="Arial"/>
                <w:sz w:val="24"/>
                <w:szCs w:val="24"/>
              </w:rPr>
              <w:t>which is under 2% of DSG. RM explained the need to keep this</w:t>
            </w:r>
            <w:r w:rsidR="009B00CF">
              <w:rPr>
                <w:rFonts w:cs="Arial"/>
                <w:sz w:val="24"/>
                <w:szCs w:val="24"/>
              </w:rPr>
              <w:t xml:space="preserve"> balance </w:t>
            </w:r>
            <w:r>
              <w:rPr>
                <w:rFonts w:cs="Arial"/>
                <w:sz w:val="24"/>
                <w:szCs w:val="24"/>
              </w:rPr>
              <w:t xml:space="preserve">to </w:t>
            </w:r>
            <w:r w:rsidR="006D02F0">
              <w:rPr>
                <w:rFonts w:cs="Arial"/>
                <w:sz w:val="24"/>
                <w:szCs w:val="24"/>
              </w:rPr>
              <w:t>meet unexpected</w:t>
            </w:r>
            <w:r>
              <w:rPr>
                <w:rFonts w:cs="Arial"/>
                <w:sz w:val="24"/>
                <w:szCs w:val="24"/>
              </w:rPr>
              <w:t xml:space="preserve"> pressures in </w:t>
            </w:r>
            <w:r w:rsidR="009B00CF">
              <w:rPr>
                <w:rFonts w:cs="Arial"/>
                <w:sz w:val="24"/>
                <w:szCs w:val="24"/>
              </w:rPr>
              <w:t xml:space="preserve">SEN &amp; pupil places. </w:t>
            </w:r>
          </w:p>
          <w:p w:rsidR="000001D1" w:rsidRDefault="000001D1" w:rsidP="009B00CF">
            <w:pPr>
              <w:pStyle w:val="ListParagraph"/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</w:t>
            </w:r>
          </w:p>
          <w:p w:rsidR="000001D1" w:rsidRDefault="000001D1" w:rsidP="009B00CF">
            <w:pPr>
              <w:pStyle w:val="ListParagraph"/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– discussion </w:t>
            </w:r>
            <w:r w:rsidR="00352DEF">
              <w:rPr>
                <w:rFonts w:cs="Arial"/>
                <w:sz w:val="24"/>
                <w:szCs w:val="24"/>
              </w:rPr>
              <w:t xml:space="preserve">excess of pressures over resources at </w:t>
            </w:r>
            <w:r>
              <w:rPr>
                <w:rFonts w:cs="Arial"/>
                <w:sz w:val="24"/>
                <w:szCs w:val="24"/>
              </w:rPr>
              <w:t>£2</w:t>
            </w:r>
            <w:r w:rsidR="00352DEF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>746</w:t>
            </w:r>
            <w:r w:rsidR="00B4569C">
              <w:rPr>
                <w:rFonts w:cs="Arial"/>
                <w:sz w:val="24"/>
                <w:szCs w:val="24"/>
              </w:rPr>
              <w:t>,500</w:t>
            </w:r>
            <w:r w:rsidR="00D21B2C">
              <w:rPr>
                <w:rFonts w:cs="Arial"/>
                <w:sz w:val="24"/>
                <w:szCs w:val="24"/>
              </w:rPr>
              <w:t>,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52DEF">
              <w:rPr>
                <w:rFonts w:cs="Arial"/>
                <w:sz w:val="24"/>
                <w:szCs w:val="24"/>
              </w:rPr>
              <w:t xml:space="preserve">main </w:t>
            </w:r>
            <w:r>
              <w:rPr>
                <w:rFonts w:cs="Arial"/>
                <w:sz w:val="24"/>
                <w:szCs w:val="24"/>
              </w:rPr>
              <w:t>issue around inflationary pressures.</w:t>
            </w:r>
          </w:p>
          <w:p w:rsidR="00352DEF" w:rsidRDefault="00352DEF" w:rsidP="000001D1">
            <w:pPr>
              <w:ind w:left="434"/>
              <w:rPr>
                <w:rFonts w:cs="Arial"/>
                <w:sz w:val="24"/>
                <w:szCs w:val="24"/>
              </w:rPr>
            </w:pPr>
          </w:p>
          <w:p w:rsidR="00352DEF" w:rsidRDefault="00307166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General</w:t>
            </w:r>
            <w:r w:rsidR="00352DEF">
              <w:rPr>
                <w:rFonts w:cs="Arial"/>
                <w:sz w:val="24"/>
                <w:szCs w:val="24"/>
              </w:rPr>
              <w:t xml:space="preserve"> discussion </w:t>
            </w:r>
            <w:r>
              <w:rPr>
                <w:rFonts w:cs="Arial"/>
                <w:sz w:val="24"/>
                <w:szCs w:val="24"/>
              </w:rPr>
              <w:t>over the pressures being observed in schools and SEN</w:t>
            </w:r>
          </w:p>
          <w:p w:rsidR="000001D1" w:rsidRDefault="000001D1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CC – commented more children with complex needs, more SEN </w:t>
            </w:r>
          </w:p>
          <w:p w:rsidR="00B4569C" w:rsidRDefault="005D134B" w:rsidP="000001D1">
            <w:pPr>
              <w:ind w:left="434"/>
              <w:rPr>
                <w:rFonts w:cs="Arial"/>
                <w:sz w:val="24"/>
                <w:szCs w:val="24"/>
              </w:rPr>
            </w:pPr>
            <w:proofErr w:type="gramStart"/>
            <w:r>
              <w:rPr>
                <w:rFonts w:cs="Arial"/>
                <w:sz w:val="24"/>
                <w:szCs w:val="24"/>
              </w:rPr>
              <w:lastRenderedPageBreak/>
              <w:t>p</w:t>
            </w:r>
            <w:r w:rsidR="000001D1">
              <w:rPr>
                <w:rFonts w:cs="Arial"/>
                <w:sz w:val="24"/>
                <w:szCs w:val="24"/>
              </w:rPr>
              <w:t>upils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.  </w:t>
            </w:r>
          </w:p>
          <w:p w:rsidR="000001D1" w:rsidRDefault="00B4569C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</w:t>
            </w:r>
            <w:r w:rsidR="00307166">
              <w:rPr>
                <w:rFonts w:cs="Arial"/>
                <w:sz w:val="24"/>
                <w:szCs w:val="24"/>
              </w:rPr>
              <w:t>–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307166">
              <w:rPr>
                <w:rFonts w:cs="Arial"/>
                <w:sz w:val="24"/>
                <w:szCs w:val="24"/>
              </w:rPr>
              <w:t xml:space="preserve">The 5 year plan was to make </w:t>
            </w:r>
            <w:r w:rsidR="005D134B">
              <w:rPr>
                <w:rFonts w:cs="Arial"/>
                <w:sz w:val="24"/>
                <w:szCs w:val="24"/>
              </w:rPr>
              <w:t xml:space="preserve">£300k available </w:t>
            </w:r>
            <w:r w:rsidR="00307166">
              <w:rPr>
                <w:rFonts w:cs="Arial"/>
                <w:sz w:val="24"/>
                <w:szCs w:val="24"/>
              </w:rPr>
              <w:t>each year o</w:t>
            </w:r>
            <w:r w:rsidR="006D02F0">
              <w:rPr>
                <w:rFonts w:cs="Arial"/>
                <w:sz w:val="24"/>
                <w:szCs w:val="24"/>
              </w:rPr>
              <w:t>ve</w:t>
            </w:r>
            <w:r w:rsidR="00307166">
              <w:rPr>
                <w:rFonts w:cs="Arial"/>
                <w:sz w:val="24"/>
                <w:szCs w:val="24"/>
              </w:rPr>
              <w:t>r 3 years</w:t>
            </w:r>
            <w:r w:rsidR="005D134B">
              <w:rPr>
                <w:rFonts w:cs="Arial"/>
                <w:sz w:val="24"/>
                <w:szCs w:val="24"/>
              </w:rPr>
              <w:t>.</w:t>
            </w:r>
          </w:p>
          <w:p w:rsidR="005D134B" w:rsidRDefault="00B316C9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 - a</w:t>
            </w:r>
            <w:r w:rsidR="005D134B">
              <w:rPr>
                <w:rFonts w:cs="Arial"/>
                <w:sz w:val="24"/>
                <w:szCs w:val="24"/>
              </w:rPr>
              <w:t>ll resources going into school support pupils in schools.</w:t>
            </w:r>
          </w:p>
          <w:p w:rsidR="00B316C9" w:rsidRDefault="00B316C9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Growth in independent </w:t>
            </w:r>
            <w:r w:rsidR="00B4569C">
              <w:rPr>
                <w:rFonts w:cs="Arial"/>
                <w:sz w:val="24"/>
                <w:szCs w:val="24"/>
              </w:rPr>
              <w:t xml:space="preserve">school placements a </w:t>
            </w:r>
            <w:r>
              <w:rPr>
                <w:rFonts w:cs="Arial"/>
                <w:sz w:val="24"/>
                <w:szCs w:val="24"/>
              </w:rPr>
              <w:t xml:space="preserve">concern </w:t>
            </w:r>
            <w:r w:rsidR="00B4569C">
              <w:rPr>
                <w:rFonts w:cs="Arial"/>
                <w:sz w:val="24"/>
                <w:szCs w:val="24"/>
              </w:rPr>
              <w:t>as</w:t>
            </w:r>
            <w:r>
              <w:rPr>
                <w:rFonts w:cs="Arial"/>
                <w:sz w:val="24"/>
                <w:szCs w:val="24"/>
              </w:rPr>
              <w:t xml:space="preserve"> costly places </w:t>
            </w:r>
            <w:r w:rsidR="00B4569C">
              <w:rPr>
                <w:rFonts w:cs="Arial"/>
                <w:sz w:val="24"/>
                <w:szCs w:val="24"/>
              </w:rPr>
              <w:t xml:space="preserve">with </w:t>
            </w:r>
            <w:r>
              <w:rPr>
                <w:rFonts w:cs="Arial"/>
                <w:sz w:val="24"/>
                <w:szCs w:val="24"/>
              </w:rPr>
              <w:t xml:space="preserve">complexities. </w:t>
            </w:r>
          </w:p>
          <w:p w:rsidR="00307166" w:rsidRDefault="00307166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Discussion around the understanding of school forum members as to the pressures on SEN and how the processes of funding work</w:t>
            </w:r>
          </w:p>
          <w:p w:rsidR="005D134B" w:rsidRDefault="005D134B" w:rsidP="000001D1">
            <w:pPr>
              <w:ind w:left="434"/>
              <w:rPr>
                <w:rFonts w:cs="Arial"/>
                <w:sz w:val="24"/>
                <w:szCs w:val="24"/>
              </w:rPr>
            </w:pPr>
            <w:r w:rsidRPr="005D134B">
              <w:rPr>
                <w:rFonts w:cs="Arial"/>
                <w:b/>
                <w:sz w:val="24"/>
                <w:szCs w:val="24"/>
              </w:rPr>
              <w:t>Action: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B316C9">
              <w:rPr>
                <w:rFonts w:cs="Arial"/>
                <w:sz w:val="24"/>
                <w:szCs w:val="24"/>
              </w:rPr>
              <w:t xml:space="preserve">Training programme, </w:t>
            </w:r>
            <w:r w:rsidR="008E7057">
              <w:rPr>
                <w:rFonts w:cs="Arial"/>
                <w:sz w:val="24"/>
                <w:szCs w:val="24"/>
              </w:rPr>
              <w:t>‘</w:t>
            </w:r>
            <w:r>
              <w:rPr>
                <w:rFonts w:cs="Arial"/>
                <w:sz w:val="24"/>
                <w:szCs w:val="24"/>
              </w:rPr>
              <w:t xml:space="preserve">Better understanding of SEN </w:t>
            </w:r>
            <w:proofErr w:type="gramStart"/>
            <w:r>
              <w:rPr>
                <w:rFonts w:cs="Arial"/>
                <w:sz w:val="24"/>
                <w:szCs w:val="24"/>
              </w:rPr>
              <w:t>funding</w:t>
            </w:r>
            <w:r w:rsidR="008E7057">
              <w:rPr>
                <w:rFonts w:cs="Arial"/>
                <w:sz w:val="24"/>
                <w:szCs w:val="24"/>
              </w:rPr>
              <w:t>’</w:t>
            </w:r>
            <w:r w:rsidR="00A5103F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–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RM to set up for </w:t>
            </w:r>
            <w:r w:rsidR="00307166">
              <w:rPr>
                <w:rFonts w:cs="Arial"/>
                <w:sz w:val="24"/>
                <w:szCs w:val="24"/>
              </w:rPr>
              <w:t>future</w:t>
            </w:r>
            <w:r>
              <w:rPr>
                <w:rFonts w:cs="Arial"/>
                <w:sz w:val="24"/>
                <w:szCs w:val="24"/>
              </w:rPr>
              <w:t xml:space="preserve"> SF meeting. </w:t>
            </w:r>
          </w:p>
          <w:p w:rsidR="008261A0" w:rsidRDefault="00B316C9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CW – by Mar/Apr we will have a better understanding of the demographic of B&amp;NES</w:t>
            </w:r>
            <w:r w:rsidR="006D02F0">
              <w:rPr>
                <w:rFonts w:cs="Arial"/>
                <w:sz w:val="24"/>
                <w:szCs w:val="24"/>
              </w:rPr>
              <w:t xml:space="preserve"> to plan for</w:t>
            </w:r>
            <w:r w:rsidR="008261A0">
              <w:rPr>
                <w:rFonts w:cs="Arial"/>
                <w:sz w:val="24"/>
                <w:szCs w:val="24"/>
              </w:rPr>
              <w:t xml:space="preserve"> school places, continued growth and statutory responsibilities –</w:t>
            </w:r>
            <w:r w:rsidR="00B4569C">
              <w:rPr>
                <w:rFonts w:cs="Arial"/>
                <w:sz w:val="24"/>
                <w:szCs w:val="24"/>
              </w:rPr>
              <w:t xml:space="preserve"> have a n</w:t>
            </w:r>
            <w:r w:rsidR="008261A0">
              <w:rPr>
                <w:rFonts w:cs="Arial"/>
                <w:sz w:val="24"/>
                <w:szCs w:val="24"/>
              </w:rPr>
              <w:t>ational and local picture.</w:t>
            </w:r>
          </w:p>
          <w:p w:rsidR="002452D3" w:rsidRDefault="00307166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Discussion around the methodology of the DFE allocating the additional funds to LA’s. RM commented that it looked as if it was pro rata to the High Needs Block</w:t>
            </w:r>
          </w:p>
          <w:p w:rsidR="009E4BED" w:rsidRDefault="002452D3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MC (EFA) – will help to source the methodology for SF</w:t>
            </w:r>
            <w:r w:rsidR="000828EC">
              <w:rPr>
                <w:rFonts w:cs="Arial"/>
                <w:sz w:val="24"/>
                <w:szCs w:val="24"/>
              </w:rPr>
              <w:t xml:space="preserve"> </w:t>
            </w:r>
            <w:r w:rsidR="000828EC" w:rsidRPr="000828EC">
              <w:rPr>
                <w:rFonts w:cs="Arial"/>
                <w:b/>
                <w:sz w:val="24"/>
                <w:szCs w:val="24"/>
              </w:rPr>
              <w:t>Action</w:t>
            </w:r>
          </w:p>
          <w:p w:rsidR="009E4BED" w:rsidRDefault="009E4BED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CW – objective to reverse the trend of pupils using independent sector by developing provision.</w:t>
            </w:r>
          </w:p>
          <w:p w:rsidR="00B316C9" w:rsidRDefault="009E4BED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RM – SEN pressures £300k still in budget, not ring fenced to SEN requesting SF approval – nurture outreach service, pupil growth, SEN growth pressures &amp; behaviour strategy.</w:t>
            </w:r>
          </w:p>
          <w:p w:rsidR="00307166" w:rsidRDefault="00307166" w:rsidP="000001D1">
            <w:pPr>
              <w:ind w:left="434"/>
              <w:rPr>
                <w:rFonts w:cs="Arial"/>
                <w:sz w:val="24"/>
                <w:szCs w:val="24"/>
              </w:rPr>
            </w:pPr>
          </w:p>
          <w:p w:rsidR="00B4569C" w:rsidRDefault="001D3498" w:rsidP="000001D1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</w:t>
            </w:r>
            <w:r w:rsidR="00307166">
              <w:rPr>
                <w:rFonts w:cs="Arial"/>
                <w:sz w:val="24"/>
                <w:szCs w:val="24"/>
              </w:rPr>
              <w:t>explained the</w:t>
            </w:r>
            <w:r>
              <w:rPr>
                <w:rFonts w:cs="Arial"/>
                <w:sz w:val="24"/>
                <w:szCs w:val="24"/>
              </w:rPr>
              <w:t xml:space="preserve"> inflationary pressures</w:t>
            </w:r>
            <w:r w:rsidR="00307166">
              <w:rPr>
                <w:rFonts w:cs="Arial"/>
                <w:sz w:val="24"/>
                <w:szCs w:val="24"/>
              </w:rPr>
              <w:t xml:space="preserve"> being faced by schools and settings</w:t>
            </w:r>
            <w:r>
              <w:rPr>
                <w:rFonts w:cs="Arial"/>
                <w:sz w:val="24"/>
                <w:szCs w:val="24"/>
              </w:rPr>
              <w:t xml:space="preserve">: - </w:t>
            </w:r>
            <w:r w:rsidR="00B4569C">
              <w:rPr>
                <w:rFonts w:cs="Arial"/>
                <w:sz w:val="24"/>
                <w:szCs w:val="24"/>
              </w:rPr>
              <w:t xml:space="preserve"> </w:t>
            </w:r>
          </w:p>
          <w:p w:rsidR="00B4569C" w:rsidRPr="001D3498" w:rsidRDefault="00B4569C" w:rsidP="00B4569C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proofErr w:type="gramStart"/>
            <w:r w:rsidRPr="001D3498">
              <w:rPr>
                <w:rFonts w:cs="Arial"/>
                <w:sz w:val="24"/>
                <w:szCs w:val="24"/>
              </w:rPr>
              <w:t>pay</w:t>
            </w:r>
            <w:proofErr w:type="gramEnd"/>
            <w:r w:rsidRPr="001D3498">
              <w:rPr>
                <w:rFonts w:cs="Arial"/>
                <w:sz w:val="24"/>
                <w:szCs w:val="24"/>
              </w:rPr>
              <w:t xml:space="preserve"> awards for Teaching and Non-teaching staff. For teaching staff an estimate of 1% in 2016-17 from </w:t>
            </w:r>
            <w:r w:rsidR="001D3498" w:rsidRPr="001D3498">
              <w:rPr>
                <w:rFonts w:cs="Arial"/>
                <w:sz w:val="24"/>
                <w:szCs w:val="24"/>
              </w:rPr>
              <w:t>01.09.2016</w:t>
            </w:r>
            <w:r w:rsidRPr="001D3498">
              <w:rPr>
                <w:rFonts w:cs="Arial"/>
                <w:sz w:val="24"/>
                <w:szCs w:val="24"/>
              </w:rPr>
              <w:t xml:space="preserve">, but impact overall </w:t>
            </w:r>
            <w:proofErr w:type="spellStart"/>
            <w:r w:rsidRPr="001D3498">
              <w:rPr>
                <w:rFonts w:cs="Arial"/>
                <w:sz w:val="24"/>
                <w:szCs w:val="24"/>
              </w:rPr>
              <w:t>inc</w:t>
            </w:r>
            <w:r w:rsidR="001D3498" w:rsidRPr="001D3498">
              <w:rPr>
                <w:rFonts w:cs="Arial"/>
                <w:sz w:val="24"/>
                <w:szCs w:val="24"/>
              </w:rPr>
              <w:t>.</w:t>
            </w:r>
            <w:proofErr w:type="spellEnd"/>
            <w:r w:rsidRPr="001D3498">
              <w:rPr>
                <w:rFonts w:cs="Arial"/>
                <w:sz w:val="24"/>
                <w:szCs w:val="24"/>
              </w:rPr>
              <w:t xml:space="preserve"> of 1 % in 2016-17. </w:t>
            </w:r>
          </w:p>
          <w:p w:rsidR="00B4569C" w:rsidRPr="001D3498" w:rsidRDefault="00B4569C" w:rsidP="00B4569C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1D3498">
              <w:rPr>
                <w:rFonts w:cs="Arial"/>
                <w:sz w:val="24"/>
                <w:szCs w:val="24"/>
              </w:rPr>
              <w:t xml:space="preserve">Teacher’s superannuation costs </w:t>
            </w:r>
            <w:r w:rsidR="001D3498" w:rsidRPr="001D3498">
              <w:rPr>
                <w:rFonts w:cs="Arial"/>
                <w:sz w:val="24"/>
                <w:szCs w:val="24"/>
              </w:rPr>
              <w:t>increase</w:t>
            </w:r>
            <w:r w:rsidRPr="001D3498">
              <w:rPr>
                <w:rFonts w:cs="Arial"/>
                <w:sz w:val="24"/>
                <w:szCs w:val="24"/>
              </w:rPr>
              <w:t xml:space="preserve"> Sept 2015, from 14.1% to 16.4%. </w:t>
            </w:r>
            <w:r w:rsidR="001D3498" w:rsidRPr="001D3498">
              <w:rPr>
                <w:rFonts w:cs="Arial"/>
                <w:sz w:val="24"/>
                <w:szCs w:val="24"/>
              </w:rPr>
              <w:t xml:space="preserve">Adding </w:t>
            </w:r>
            <w:r w:rsidRPr="001D3498">
              <w:rPr>
                <w:rFonts w:cs="Arial"/>
                <w:sz w:val="24"/>
                <w:szCs w:val="24"/>
              </w:rPr>
              <w:t>0.96% to costs in 2015-16.</w:t>
            </w:r>
          </w:p>
          <w:p w:rsidR="00B4569C" w:rsidRPr="001D3498" w:rsidRDefault="00B4569C" w:rsidP="00B4569C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1D3498">
              <w:rPr>
                <w:rFonts w:cs="Arial"/>
                <w:sz w:val="24"/>
                <w:szCs w:val="24"/>
              </w:rPr>
              <w:t>For non-teaching staff the superannuation charges will increase by 1% from April 2016</w:t>
            </w:r>
            <w:r w:rsidR="001D3498" w:rsidRPr="001D3498">
              <w:rPr>
                <w:rFonts w:cs="Arial"/>
                <w:sz w:val="24"/>
                <w:szCs w:val="24"/>
              </w:rPr>
              <w:t>.</w:t>
            </w:r>
          </w:p>
          <w:p w:rsidR="00B4569C" w:rsidRPr="001D3498" w:rsidRDefault="00B4569C" w:rsidP="00B4569C">
            <w:pPr>
              <w:pStyle w:val="ListParagraph"/>
              <w:numPr>
                <w:ilvl w:val="0"/>
                <w:numId w:val="37"/>
              </w:numPr>
              <w:rPr>
                <w:rFonts w:cs="Arial"/>
              </w:rPr>
            </w:pPr>
            <w:r w:rsidRPr="001D3498">
              <w:rPr>
                <w:rFonts w:cs="Arial"/>
                <w:sz w:val="24"/>
                <w:szCs w:val="24"/>
              </w:rPr>
              <w:t>National Insurance rebat</w:t>
            </w:r>
            <w:r w:rsidR="001D3498" w:rsidRPr="001D3498">
              <w:rPr>
                <w:rFonts w:cs="Arial"/>
                <w:sz w:val="24"/>
                <w:szCs w:val="24"/>
              </w:rPr>
              <w:t xml:space="preserve">es for employees and employers - </w:t>
            </w:r>
            <w:r w:rsidRPr="001D3498">
              <w:rPr>
                <w:rFonts w:cs="Arial"/>
                <w:sz w:val="24"/>
                <w:szCs w:val="24"/>
              </w:rPr>
              <w:t>different salary scales. The headline increase 3.4% but the impact is complicated</w:t>
            </w:r>
            <w:r w:rsidR="001D3498">
              <w:rPr>
                <w:rFonts w:cs="Arial"/>
                <w:sz w:val="24"/>
                <w:szCs w:val="24"/>
              </w:rPr>
              <w:t>.</w:t>
            </w:r>
          </w:p>
          <w:p w:rsidR="001D3498" w:rsidRPr="00E41220" w:rsidRDefault="001D3498" w:rsidP="001D3498">
            <w:pPr>
              <w:pStyle w:val="ListParagraph"/>
              <w:numPr>
                <w:ilvl w:val="0"/>
                <w:numId w:val="37"/>
              </w:numPr>
              <w:ind w:left="1440"/>
              <w:rPr>
                <w:rFonts w:cs="Arial"/>
                <w:sz w:val="24"/>
                <w:szCs w:val="24"/>
              </w:rPr>
            </w:pPr>
            <w:r w:rsidRPr="00E41220">
              <w:rPr>
                <w:rFonts w:cs="Arial"/>
                <w:sz w:val="24"/>
                <w:szCs w:val="24"/>
              </w:rPr>
              <w:t xml:space="preserve">Inflation rates for 2016-17: - </w:t>
            </w:r>
            <w:r w:rsidR="00E41220" w:rsidRPr="00E41220">
              <w:rPr>
                <w:rFonts w:cs="Arial"/>
                <w:sz w:val="24"/>
                <w:szCs w:val="24"/>
              </w:rPr>
              <w:t xml:space="preserve">Electricity </w:t>
            </w:r>
            <w:r w:rsidRPr="00E41220">
              <w:rPr>
                <w:rFonts w:cs="Arial"/>
                <w:sz w:val="24"/>
                <w:szCs w:val="24"/>
              </w:rPr>
              <w:t>0%</w:t>
            </w:r>
            <w:r w:rsidR="00E41220" w:rsidRPr="00E41220">
              <w:rPr>
                <w:rFonts w:cs="Arial"/>
                <w:sz w:val="24"/>
                <w:szCs w:val="24"/>
              </w:rPr>
              <w:t xml:space="preserve">; </w:t>
            </w:r>
            <w:r w:rsidRPr="00E41220">
              <w:rPr>
                <w:rFonts w:cs="Arial"/>
                <w:sz w:val="24"/>
                <w:szCs w:val="24"/>
              </w:rPr>
              <w:t>Gas</w:t>
            </w:r>
            <w:r w:rsidRPr="00E41220">
              <w:rPr>
                <w:rFonts w:cs="Arial"/>
                <w:sz w:val="24"/>
                <w:szCs w:val="24"/>
              </w:rPr>
              <w:tab/>
              <w:t>0%</w:t>
            </w:r>
            <w:r w:rsidR="00E41220" w:rsidRPr="00E41220">
              <w:rPr>
                <w:rFonts w:cs="Arial"/>
                <w:sz w:val="24"/>
                <w:szCs w:val="24"/>
              </w:rPr>
              <w:t>;</w:t>
            </w:r>
            <w:r w:rsidRPr="00E41220">
              <w:rPr>
                <w:rFonts w:cs="Arial"/>
                <w:sz w:val="24"/>
                <w:szCs w:val="24"/>
              </w:rPr>
              <w:t>Oil</w:t>
            </w:r>
            <w:r w:rsidR="00E41220" w:rsidRPr="00E41220">
              <w:rPr>
                <w:rFonts w:cs="Arial"/>
                <w:sz w:val="24"/>
                <w:szCs w:val="24"/>
              </w:rPr>
              <w:tab/>
              <w:t xml:space="preserve"> </w:t>
            </w:r>
            <w:r w:rsidRPr="00E41220">
              <w:rPr>
                <w:rFonts w:cs="Arial"/>
                <w:sz w:val="24"/>
                <w:szCs w:val="24"/>
              </w:rPr>
              <w:t>0%</w:t>
            </w:r>
            <w:r w:rsidR="00E41220" w:rsidRPr="00E41220">
              <w:rPr>
                <w:rFonts w:cs="Arial"/>
                <w:sz w:val="24"/>
                <w:szCs w:val="24"/>
              </w:rPr>
              <w:t>;</w:t>
            </w:r>
            <w:r w:rsidRPr="00E41220">
              <w:rPr>
                <w:rFonts w:cs="Arial"/>
                <w:sz w:val="24"/>
                <w:szCs w:val="24"/>
              </w:rPr>
              <w:t>Rates</w:t>
            </w:r>
            <w:r w:rsidR="00E41220" w:rsidRPr="00E41220">
              <w:rPr>
                <w:rFonts w:cs="Arial"/>
                <w:sz w:val="24"/>
                <w:szCs w:val="24"/>
              </w:rPr>
              <w:t xml:space="preserve"> </w:t>
            </w:r>
            <w:r w:rsidRPr="00E41220">
              <w:rPr>
                <w:rFonts w:cs="Arial"/>
                <w:sz w:val="24"/>
                <w:szCs w:val="24"/>
              </w:rPr>
              <w:t>2.3%</w:t>
            </w:r>
            <w:r w:rsidR="00E41220" w:rsidRPr="00E41220">
              <w:rPr>
                <w:rFonts w:cs="Arial"/>
                <w:sz w:val="24"/>
                <w:szCs w:val="24"/>
              </w:rPr>
              <w:t>;</w:t>
            </w:r>
            <w:r w:rsidRPr="00E41220">
              <w:rPr>
                <w:rFonts w:cs="Arial"/>
                <w:sz w:val="24"/>
                <w:szCs w:val="24"/>
              </w:rPr>
              <w:t>Repairs an</w:t>
            </w:r>
            <w:r w:rsidR="00E41220">
              <w:rPr>
                <w:rFonts w:cs="Arial"/>
                <w:sz w:val="24"/>
                <w:szCs w:val="24"/>
              </w:rPr>
              <w:t xml:space="preserve">d Maintenance </w:t>
            </w:r>
            <w:r w:rsidRPr="00E41220">
              <w:rPr>
                <w:rFonts w:cs="Arial"/>
                <w:sz w:val="24"/>
                <w:szCs w:val="24"/>
              </w:rPr>
              <w:t>0%</w:t>
            </w:r>
          </w:p>
          <w:p w:rsidR="001D3498" w:rsidRDefault="00E41220" w:rsidP="001D3498">
            <w:pPr>
              <w:pStyle w:val="ListParagraph"/>
              <w:numPr>
                <w:ilvl w:val="0"/>
                <w:numId w:val="37"/>
              </w:numPr>
              <w:rPr>
                <w:rFonts w:cs="Arial"/>
                <w:sz w:val="24"/>
                <w:szCs w:val="24"/>
              </w:rPr>
            </w:pPr>
            <w:r w:rsidRPr="00E41220">
              <w:rPr>
                <w:rFonts w:cs="Arial"/>
                <w:sz w:val="24"/>
                <w:szCs w:val="24"/>
              </w:rPr>
              <w:t xml:space="preserve">Deflation petrol, </w:t>
            </w:r>
            <w:r w:rsidR="00307166">
              <w:rPr>
                <w:rFonts w:cs="Arial"/>
                <w:sz w:val="24"/>
                <w:szCs w:val="24"/>
              </w:rPr>
              <w:t>h</w:t>
            </w:r>
            <w:r>
              <w:rPr>
                <w:rFonts w:cs="Arial"/>
                <w:sz w:val="24"/>
                <w:szCs w:val="24"/>
              </w:rPr>
              <w:t xml:space="preserve">eating costs… </w:t>
            </w:r>
          </w:p>
          <w:p w:rsidR="00E41220" w:rsidRDefault="00170B0B" w:rsidP="00E41220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After some debate a proposal was put to the forum.</w:t>
            </w:r>
          </w:p>
          <w:p w:rsidR="00170B0B" w:rsidRDefault="00170B0B" w:rsidP="00E41220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forum </w:t>
            </w:r>
            <w:r w:rsidR="00C00E9D">
              <w:rPr>
                <w:rFonts w:cs="Arial"/>
                <w:sz w:val="24"/>
                <w:szCs w:val="24"/>
              </w:rPr>
              <w:t>to</w:t>
            </w:r>
            <w:r>
              <w:rPr>
                <w:rFonts w:cs="Arial"/>
                <w:sz w:val="24"/>
                <w:szCs w:val="24"/>
              </w:rPr>
              <w:t xml:space="preserve"> agree the following budget changes for 2016-17</w:t>
            </w:r>
          </w:p>
          <w:p w:rsidR="00E41220" w:rsidRDefault="00E41220" w:rsidP="00E41220">
            <w:pPr>
              <w:ind w:left="434"/>
              <w:rPr>
                <w:rFonts w:cs="Arial"/>
                <w:sz w:val="24"/>
                <w:szCs w:val="24"/>
              </w:rPr>
            </w:pPr>
          </w:p>
          <w:p w:rsidR="00F461A3" w:rsidRDefault="00F461A3" w:rsidP="0096560B">
            <w:pPr>
              <w:ind w:left="434"/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34" w:type="dxa"/>
              <w:tblLook w:val="04A0" w:firstRow="1" w:lastRow="0" w:firstColumn="1" w:lastColumn="0" w:noHBand="0" w:noVBand="1"/>
            </w:tblPr>
            <w:tblGrid>
              <w:gridCol w:w="2383"/>
              <w:gridCol w:w="2388"/>
            </w:tblGrid>
            <w:tr w:rsidR="00170B0B" w:rsidTr="00F461A3">
              <w:tc>
                <w:tcPr>
                  <w:tcW w:w="2383" w:type="dxa"/>
                  <w:shd w:val="clear" w:color="auto" w:fill="D9D9D9" w:themeFill="background1" w:themeFillShade="D9"/>
                </w:tcPr>
                <w:p w:rsidR="00170B0B" w:rsidRPr="00F461A3" w:rsidRDefault="00170B0B" w:rsidP="00F461A3">
                  <w:pPr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2388" w:type="dxa"/>
                  <w:shd w:val="clear" w:color="auto" w:fill="D9D9D9" w:themeFill="background1" w:themeFillShade="D9"/>
                </w:tcPr>
                <w:p w:rsidR="00170B0B" w:rsidRPr="00F461A3" w:rsidRDefault="00170B0B" w:rsidP="00F461A3">
                  <w:pPr>
                    <w:jc w:val="right"/>
                    <w:rPr>
                      <w:rFonts w:cs="Arial"/>
                      <w:sz w:val="20"/>
                    </w:rPr>
                  </w:pPr>
                </w:p>
              </w:tc>
            </w:tr>
            <w:tr w:rsidR="00170B0B" w:rsidTr="00F461A3">
              <w:tc>
                <w:tcPr>
                  <w:tcW w:w="2383" w:type="dxa"/>
                </w:tcPr>
                <w:p w:rsidR="00170B0B" w:rsidRPr="00F461A3" w:rsidRDefault="00170B0B" w:rsidP="00F461A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Pupil Growth </w:t>
                  </w:r>
                </w:p>
              </w:tc>
              <w:tc>
                <w:tcPr>
                  <w:tcW w:w="2388" w:type="dxa"/>
                </w:tcPr>
                <w:p w:rsidR="00170B0B" w:rsidRPr="00F461A3" w:rsidRDefault="00170B0B" w:rsidP="00170B0B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1,708,781</w:t>
                  </w:r>
                </w:p>
              </w:tc>
            </w:tr>
            <w:tr w:rsidR="00170B0B" w:rsidTr="00F461A3">
              <w:tc>
                <w:tcPr>
                  <w:tcW w:w="2383" w:type="dxa"/>
                </w:tcPr>
                <w:p w:rsidR="00170B0B" w:rsidRPr="00F461A3" w:rsidRDefault="00170B0B" w:rsidP="00F461A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SEN Growth pressures</w:t>
                  </w:r>
                </w:p>
              </w:tc>
              <w:tc>
                <w:tcPr>
                  <w:tcW w:w="2388" w:type="dxa"/>
                </w:tcPr>
                <w:p w:rsidR="00170B0B" w:rsidRPr="00F461A3" w:rsidRDefault="00170B0B" w:rsidP="00F461A3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300,000</w:t>
                  </w:r>
                </w:p>
              </w:tc>
            </w:tr>
            <w:tr w:rsidR="00170B0B" w:rsidTr="00F461A3">
              <w:tc>
                <w:tcPr>
                  <w:tcW w:w="2383" w:type="dxa"/>
                </w:tcPr>
                <w:p w:rsidR="00170B0B" w:rsidRPr="00F461A3" w:rsidRDefault="00C00E9D" w:rsidP="00F461A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Nurture</w:t>
                  </w:r>
                  <w:r w:rsidR="00170B0B">
                    <w:rPr>
                      <w:rFonts w:cs="Arial"/>
                      <w:sz w:val="20"/>
                    </w:rPr>
                    <w:t xml:space="preserve"> Outreach service</w:t>
                  </w:r>
                </w:p>
              </w:tc>
              <w:tc>
                <w:tcPr>
                  <w:tcW w:w="2388" w:type="dxa"/>
                </w:tcPr>
                <w:p w:rsidR="00170B0B" w:rsidRPr="00F461A3" w:rsidRDefault="00170B0B" w:rsidP="00F461A3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50,000</w:t>
                  </w:r>
                </w:p>
              </w:tc>
            </w:tr>
            <w:tr w:rsidR="00170B0B" w:rsidTr="00F461A3">
              <w:tc>
                <w:tcPr>
                  <w:tcW w:w="2383" w:type="dxa"/>
                </w:tcPr>
                <w:p w:rsidR="00170B0B" w:rsidRPr="00F461A3" w:rsidRDefault="00170B0B" w:rsidP="00F461A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SARI</w:t>
                  </w:r>
                </w:p>
              </w:tc>
              <w:tc>
                <w:tcPr>
                  <w:tcW w:w="2388" w:type="dxa"/>
                </w:tcPr>
                <w:p w:rsidR="00170B0B" w:rsidRPr="00F461A3" w:rsidRDefault="00170B0B" w:rsidP="00F461A3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8,232</w:t>
                  </w:r>
                </w:p>
              </w:tc>
            </w:tr>
            <w:tr w:rsidR="00170B0B" w:rsidTr="00F461A3">
              <w:tc>
                <w:tcPr>
                  <w:tcW w:w="2383" w:type="dxa"/>
                </w:tcPr>
                <w:p w:rsidR="00170B0B" w:rsidRPr="00F461A3" w:rsidRDefault="00170B0B" w:rsidP="00F461A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 xml:space="preserve">Behaviour Strategy </w:t>
                  </w:r>
                </w:p>
              </w:tc>
              <w:tc>
                <w:tcPr>
                  <w:tcW w:w="2388" w:type="dxa"/>
                </w:tcPr>
                <w:p w:rsidR="00170B0B" w:rsidRPr="00F461A3" w:rsidRDefault="00170B0B" w:rsidP="00F461A3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480,000</w:t>
                  </w:r>
                </w:p>
              </w:tc>
            </w:tr>
            <w:tr w:rsidR="00170B0B" w:rsidTr="00F461A3">
              <w:tc>
                <w:tcPr>
                  <w:tcW w:w="2383" w:type="dxa"/>
                </w:tcPr>
                <w:p w:rsidR="00170B0B" w:rsidRDefault="00170B0B" w:rsidP="00F461A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School Amalgamations</w:t>
                  </w:r>
                </w:p>
              </w:tc>
              <w:tc>
                <w:tcPr>
                  <w:tcW w:w="2388" w:type="dxa"/>
                </w:tcPr>
                <w:p w:rsidR="00170B0B" w:rsidRDefault="00170B0B" w:rsidP="00F461A3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-35,000</w:t>
                  </w:r>
                </w:p>
              </w:tc>
            </w:tr>
            <w:tr w:rsidR="00170B0B" w:rsidTr="00F461A3">
              <w:tc>
                <w:tcPr>
                  <w:tcW w:w="2383" w:type="dxa"/>
                </w:tcPr>
                <w:p w:rsidR="00170B0B" w:rsidRDefault="00170B0B" w:rsidP="00F461A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Prudential Borrowing</w:t>
                  </w:r>
                </w:p>
              </w:tc>
              <w:tc>
                <w:tcPr>
                  <w:tcW w:w="2388" w:type="dxa"/>
                </w:tcPr>
                <w:p w:rsidR="00170B0B" w:rsidRDefault="00170B0B" w:rsidP="00F461A3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-183,000</w:t>
                  </w:r>
                </w:p>
              </w:tc>
            </w:tr>
            <w:tr w:rsidR="00170B0B" w:rsidTr="00F461A3">
              <w:tc>
                <w:tcPr>
                  <w:tcW w:w="2383" w:type="dxa"/>
                </w:tcPr>
                <w:p w:rsidR="00170B0B" w:rsidRDefault="00170B0B" w:rsidP="00F461A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Total</w:t>
                  </w:r>
                </w:p>
              </w:tc>
              <w:tc>
                <w:tcPr>
                  <w:tcW w:w="2388" w:type="dxa"/>
                </w:tcPr>
                <w:p w:rsidR="00170B0B" w:rsidRDefault="00170B0B" w:rsidP="00F461A3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2,327,013</w:t>
                  </w:r>
                </w:p>
              </w:tc>
            </w:tr>
            <w:tr w:rsidR="00170B0B" w:rsidTr="00F461A3">
              <w:tc>
                <w:tcPr>
                  <w:tcW w:w="2383" w:type="dxa"/>
                </w:tcPr>
                <w:p w:rsidR="00170B0B" w:rsidRDefault="00170B0B" w:rsidP="00F461A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lastRenderedPageBreak/>
                    <w:t>Resources available</w:t>
                  </w:r>
                </w:p>
              </w:tc>
              <w:tc>
                <w:tcPr>
                  <w:tcW w:w="2388" w:type="dxa"/>
                </w:tcPr>
                <w:p w:rsidR="00170B0B" w:rsidRDefault="00170B0B" w:rsidP="00F461A3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2,527,000</w:t>
                  </w:r>
                </w:p>
              </w:tc>
            </w:tr>
            <w:tr w:rsidR="00170B0B" w:rsidTr="00F461A3">
              <w:tc>
                <w:tcPr>
                  <w:tcW w:w="2383" w:type="dxa"/>
                </w:tcPr>
                <w:p w:rsidR="00170B0B" w:rsidRDefault="00170B0B" w:rsidP="00F461A3">
                  <w:pPr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Remainder allocated to schools and settings to contribute to inflationary pressures</w:t>
                  </w:r>
                </w:p>
              </w:tc>
              <w:tc>
                <w:tcPr>
                  <w:tcW w:w="2388" w:type="dxa"/>
                </w:tcPr>
                <w:p w:rsidR="00170B0B" w:rsidRDefault="00170B0B" w:rsidP="00F461A3">
                  <w:pPr>
                    <w:jc w:val="right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199,987</w:t>
                  </w:r>
                </w:p>
              </w:tc>
            </w:tr>
          </w:tbl>
          <w:p w:rsidR="00F461A3" w:rsidRDefault="00F461A3" w:rsidP="009B00CF">
            <w:pPr>
              <w:rPr>
                <w:rFonts w:cs="Arial"/>
                <w:sz w:val="24"/>
                <w:szCs w:val="24"/>
              </w:rPr>
            </w:pPr>
          </w:p>
          <w:p w:rsidR="0096560B" w:rsidRDefault="0096560B" w:rsidP="009B00CF">
            <w:pPr>
              <w:rPr>
                <w:rFonts w:cs="Arial"/>
                <w:sz w:val="24"/>
                <w:szCs w:val="24"/>
              </w:rPr>
            </w:pPr>
          </w:p>
          <w:p w:rsidR="000828EC" w:rsidRDefault="00170B0B" w:rsidP="009B00C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Discussion around identified items as one off /time </w:t>
            </w:r>
            <w:r w:rsidR="00281BEA">
              <w:rPr>
                <w:rFonts w:cs="Arial"/>
                <w:sz w:val="24"/>
                <w:szCs w:val="24"/>
              </w:rPr>
              <w:t>limited funding.</w:t>
            </w:r>
          </w:p>
          <w:p w:rsidR="00281BEA" w:rsidRDefault="00281BEA" w:rsidP="009B00C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Forum considered how to utilise carry forward to support the inflationary pressures. Proposal put to forum to agree following allocations </w:t>
            </w:r>
          </w:p>
          <w:p w:rsidR="000828EC" w:rsidRDefault="000828EC" w:rsidP="009B00CF">
            <w:pPr>
              <w:rPr>
                <w:rFonts w:cs="Arial"/>
                <w:sz w:val="24"/>
                <w:szCs w:val="24"/>
              </w:rPr>
            </w:pPr>
          </w:p>
          <w:p w:rsidR="000828EC" w:rsidRDefault="000828EC" w:rsidP="009B00CF">
            <w:pPr>
              <w:rPr>
                <w:rFonts w:cs="Arial"/>
                <w:sz w:val="24"/>
                <w:szCs w:val="24"/>
              </w:rPr>
            </w:pPr>
          </w:p>
          <w:p w:rsidR="000828EC" w:rsidRPr="00E41220" w:rsidRDefault="000828EC" w:rsidP="009B00CF">
            <w:pPr>
              <w:rPr>
                <w:rFonts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434" w:type="dxa"/>
              <w:tblLook w:val="04A0" w:firstRow="1" w:lastRow="0" w:firstColumn="1" w:lastColumn="0" w:noHBand="0" w:noVBand="1"/>
            </w:tblPr>
            <w:tblGrid>
              <w:gridCol w:w="3225"/>
              <w:gridCol w:w="1995"/>
              <w:gridCol w:w="1858"/>
            </w:tblGrid>
            <w:tr w:rsidR="00281BEA" w:rsidTr="00281BEA">
              <w:tc>
                <w:tcPr>
                  <w:tcW w:w="3225" w:type="dxa"/>
                  <w:vAlign w:val="center"/>
                </w:tcPr>
                <w:p w:rsidR="00281BEA" w:rsidRDefault="00281BEA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Arial"/>
                      <w:color w:val="000000"/>
                    </w:rPr>
                    <w:t>CHiN</w:t>
                  </w:r>
                  <w:proofErr w:type="spellEnd"/>
                  <w:r>
                    <w:rPr>
                      <w:rFonts w:cs="Arial"/>
                      <w:color w:val="000000"/>
                    </w:rPr>
                    <w:t xml:space="preserve"> and CP support</w:t>
                  </w:r>
                </w:p>
              </w:tc>
              <w:tc>
                <w:tcPr>
                  <w:tcW w:w="1995" w:type="dxa"/>
                  <w:vAlign w:val="bottom"/>
                </w:tcPr>
                <w:p w:rsidR="00281BEA" w:rsidRDefault="00281BEA" w:rsidP="0096560B">
                  <w:pPr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</w:rPr>
                    <w:t>118,500</w:t>
                  </w:r>
                </w:p>
              </w:tc>
              <w:tc>
                <w:tcPr>
                  <w:tcW w:w="1858" w:type="dxa"/>
                </w:tcPr>
                <w:p w:rsidR="00281BEA" w:rsidRDefault="00281BEA" w:rsidP="0096560B">
                  <w:pPr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For 3 years</w:t>
                  </w:r>
                </w:p>
              </w:tc>
            </w:tr>
            <w:tr w:rsidR="00281BEA" w:rsidTr="00281BEA">
              <w:tc>
                <w:tcPr>
                  <w:tcW w:w="3225" w:type="dxa"/>
                  <w:vAlign w:val="center"/>
                </w:tcPr>
                <w:p w:rsidR="00281BEA" w:rsidRDefault="00281BEA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</w:rPr>
                    <w:t>Support for inflation in schools and service</w:t>
                  </w:r>
                </w:p>
              </w:tc>
              <w:tc>
                <w:tcPr>
                  <w:tcW w:w="1995" w:type="dxa"/>
                  <w:vAlign w:val="bottom"/>
                </w:tcPr>
                <w:p w:rsidR="00281BEA" w:rsidRDefault="00281BEA" w:rsidP="0096560B">
                  <w:pPr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</w:rPr>
                    <w:t>2,000,000</w:t>
                  </w:r>
                </w:p>
              </w:tc>
              <w:tc>
                <w:tcPr>
                  <w:tcW w:w="1858" w:type="dxa"/>
                </w:tcPr>
                <w:p w:rsidR="00281BEA" w:rsidRDefault="00281BEA" w:rsidP="0096560B">
                  <w:pPr>
                    <w:jc w:val="right"/>
                    <w:rPr>
                      <w:rFonts w:cs="Arial"/>
                      <w:color w:val="000000"/>
                    </w:rPr>
                  </w:pPr>
                </w:p>
                <w:p w:rsidR="00281BEA" w:rsidRDefault="00281BEA" w:rsidP="0096560B">
                  <w:pPr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One off</w:t>
                  </w:r>
                </w:p>
              </w:tc>
            </w:tr>
            <w:tr w:rsidR="00281BEA" w:rsidTr="00281BEA">
              <w:tc>
                <w:tcPr>
                  <w:tcW w:w="3225" w:type="dxa"/>
                  <w:vAlign w:val="center"/>
                </w:tcPr>
                <w:p w:rsidR="00281BEA" w:rsidRDefault="00281BEA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</w:rPr>
                    <w:t>SEND transition costs</w:t>
                  </w:r>
                </w:p>
              </w:tc>
              <w:tc>
                <w:tcPr>
                  <w:tcW w:w="1995" w:type="dxa"/>
                  <w:vAlign w:val="bottom"/>
                </w:tcPr>
                <w:p w:rsidR="00281BEA" w:rsidRDefault="00281BEA" w:rsidP="0096560B">
                  <w:pPr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</w:rPr>
                    <w:t>65,000</w:t>
                  </w:r>
                </w:p>
              </w:tc>
              <w:tc>
                <w:tcPr>
                  <w:tcW w:w="1858" w:type="dxa"/>
                </w:tcPr>
                <w:p w:rsidR="00281BEA" w:rsidRDefault="00281BEA" w:rsidP="0096560B">
                  <w:pPr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For 2 years</w:t>
                  </w:r>
                </w:p>
              </w:tc>
            </w:tr>
            <w:tr w:rsidR="00281BEA" w:rsidTr="00281BEA">
              <w:tc>
                <w:tcPr>
                  <w:tcW w:w="3225" w:type="dxa"/>
                  <w:vAlign w:val="bottom"/>
                </w:tcPr>
                <w:p w:rsidR="00281BEA" w:rsidRDefault="00281BEA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</w:rPr>
                    <w:t>HERs increase in demand</w:t>
                  </w:r>
                </w:p>
              </w:tc>
              <w:tc>
                <w:tcPr>
                  <w:tcW w:w="1995" w:type="dxa"/>
                  <w:vAlign w:val="bottom"/>
                </w:tcPr>
                <w:p w:rsidR="00281BEA" w:rsidRDefault="00281BEA" w:rsidP="0096560B">
                  <w:pPr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</w:rPr>
                    <w:t>65,000</w:t>
                  </w:r>
                </w:p>
              </w:tc>
              <w:tc>
                <w:tcPr>
                  <w:tcW w:w="1858" w:type="dxa"/>
                </w:tcPr>
                <w:p w:rsidR="00281BEA" w:rsidRDefault="00281BEA" w:rsidP="0096560B">
                  <w:pPr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One off</w:t>
                  </w:r>
                </w:p>
              </w:tc>
            </w:tr>
            <w:tr w:rsidR="00281BEA" w:rsidTr="00281BEA">
              <w:tc>
                <w:tcPr>
                  <w:tcW w:w="3225" w:type="dxa"/>
                  <w:vAlign w:val="bottom"/>
                </w:tcPr>
                <w:p w:rsidR="00281BEA" w:rsidRDefault="00281BEA">
                  <w:pPr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</w:rPr>
                    <w:t>SENCO area practitioner</w:t>
                  </w:r>
                </w:p>
              </w:tc>
              <w:tc>
                <w:tcPr>
                  <w:tcW w:w="1995" w:type="dxa"/>
                  <w:vAlign w:val="bottom"/>
                </w:tcPr>
                <w:p w:rsidR="00281BEA" w:rsidRDefault="00281BEA" w:rsidP="0096560B">
                  <w:pPr>
                    <w:jc w:val="right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color w:val="000000"/>
                    </w:rPr>
                    <w:t>25,000</w:t>
                  </w:r>
                </w:p>
              </w:tc>
              <w:tc>
                <w:tcPr>
                  <w:tcW w:w="1858" w:type="dxa"/>
                </w:tcPr>
                <w:p w:rsidR="00281BEA" w:rsidRDefault="00281BEA" w:rsidP="00510A28">
                  <w:pPr>
                    <w:jc w:val="right"/>
                    <w:rPr>
                      <w:rFonts w:cs="Arial"/>
                      <w:color w:val="000000"/>
                    </w:rPr>
                  </w:pPr>
                  <w:r>
                    <w:rPr>
                      <w:rFonts w:cs="Arial"/>
                      <w:color w:val="000000"/>
                    </w:rPr>
                    <w:t>For 2 years</w:t>
                  </w:r>
                </w:p>
              </w:tc>
            </w:tr>
            <w:tr w:rsidR="00281BEA" w:rsidTr="00281BEA">
              <w:tc>
                <w:tcPr>
                  <w:tcW w:w="5220" w:type="dxa"/>
                  <w:gridSpan w:val="2"/>
                  <w:vAlign w:val="center"/>
                </w:tcPr>
                <w:p w:rsidR="00281BEA" w:rsidRDefault="00281BEA" w:rsidP="000828EC">
                  <w:pPr>
                    <w:ind w:left="434"/>
                    <w:rPr>
                      <w:rFonts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 xml:space="preserve">Vote: carried unanimously </w:t>
                  </w:r>
                </w:p>
              </w:tc>
              <w:tc>
                <w:tcPr>
                  <w:tcW w:w="1858" w:type="dxa"/>
                </w:tcPr>
                <w:p w:rsidR="00281BEA" w:rsidRDefault="00281BEA" w:rsidP="000828EC">
                  <w:pPr>
                    <w:ind w:left="434"/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96560B" w:rsidRPr="00CA4516" w:rsidRDefault="0096560B" w:rsidP="0096560B">
            <w:pPr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– additional resource added to school budget outside </w:t>
            </w:r>
            <w:r w:rsidR="00281BEA">
              <w:rPr>
                <w:rFonts w:cs="Arial"/>
                <w:sz w:val="24"/>
                <w:szCs w:val="24"/>
              </w:rPr>
              <w:t>MFG to ensure that all schools receive a share of the funding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Arial"/>
                <w:sz w:val="24"/>
                <w:szCs w:val="24"/>
              </w:rPr>
              <w:t>DfE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accepted.  1 year only to top-up school budgets, </w:t>
            </w:r>
            <w:r w:rsidR="00281BEA">
              <w:rPr>
                <w:rFonts w:cs="Arial"/>
                <w:sz w:val="24"/>
                <w:szCs w:val="24"/>
              </w:rPr>
              <w:t>maintained schools would increase in</w:t>
            </w:r>
            <w:r>
              <w:rPr>
                <w:rFonts w:cs="Arial"/>
                <w:sz w:val="24"/>
                <w:szCs w:val="24"/>
              </w:rPr>
              <w:t xml:space="preserve"> schools</w:t>
            </w:r>
            <w:r w:rsidR="00281BEA">
              <w:rPr>
                <w:rFonts w:cs="Arial"/>
                <w:sz w:val="24"/>
                <w:szCs w:val="24"/>
              </w:rPr>
              <w:t xml:space="preserve"> budgets</w:t>
            </w:r>
            <w:r>
              <w:rPr>
                <w:rFonts w:cs="Arial"/>
                <w:sz w:val="24"/>
                <w:szCs w:val="24"/>
              </w:rPr>
              <w:t xml:space="preserve"> (Apr 1</w:t>
            </w:r>
            <w:r w:rsidRPr="0096560B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>) &amp; academies (Sept 1</w:t>
            </w:r>
            <w:r w:rsidRPr="0096560B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>).</w:t>
            </w:r>
          </w:p>
          <w:p w:rsidR="000C7A35" w:rsidRPr="00F21DA7" w:rsidRDefault="000C7A35" w:rsidP="000C7A35">
            <w:pPr>
              <w:pStyle w:val="ListParagraph"/>
              <w:ind w:left="360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B00928" w:rsidRDefault="00B00928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B316C9" w:rsidRDefault="00B316C9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B316C9" w:rsidRDefault="00B316C9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B316C9" w:rsidRDefault="00B316C9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B316C9" w:rsidRDefault="00B316C9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307166" w:rsidRDefault="00307166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307166" w:rsidRDefault="00307166" w:rsidP="00794531">
            <w:pPr>
              <w:spacing w:before="120" w:after="120"/>
              <w:jc w:val="center"/>
              <w:rPr>
                <w:rFonts w:cs="Arial"/>
                <w:b/>
                <w:i/>
                <w:sz w:val="20"/>
              </w:rPr>
            </w:pPr>
          </w:p>
          <w:p w:rsidR="00307166" w:rsidRDefault="00307166" w:rsidP="00794531">
            <w:pPr>
              <w:spacing w:before="120" w:after="120"/>
              <w:jc w:val="center"/>
              <w:rPr>
                <w:rFonts w:cs="Arial"/>
                <w:b/>
                <w:i/>
                <w:sz w:val="20"/>
              </w:rPr>
            </w:pPr>
          </w:p>
          <w:p w:rsidR="005D134B" w:rsidRPr="002452D3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0"/>
              </w:rPr>
            </w:pPr>
            <w:r w:rsidRPr="002452D3">
              <w:rPr>
                <w:rFonts w:cs="Arial"/>
                <w:b/>
                <w:i/>
                <w:sz w:val="20"/>
              </w:rPr>
              <w:t>Action: RM</w:t>
            </w:r>
          </w:p>
          <w:p w:rsidR="002452D3" w:rsidRDefault="002452D3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2452D3" w:rsidRDefault="002452D3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2452D3" w:rsidRDefault="002452D3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2452D3" w:rsidRDefault="002452D3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2452D3" w:rsidRPr="002452D3" w:rsidRDefault="002452D3" w:rsidP="00794531">
            <w:pPr>
              <w:spacing w:before="120" w:after="120"/>
              <w:jc w:val="center"/>
              <w:rPr>
                <w:rFonts w:cs="Arial"/>
                <w:b/>
                <w:i/>
                <w:sz w:val="20"/>
              </w:rPr>
            </w:pPr>
            <w:r w:rsidRPr="002452D3">
              <w:rPr>
                <w:rFonts w:cs="Arial"/>
                <w:b/>
                <w:i/>
                <w:sz w:val="20"/>
              </w:rPr>
              <w:t>Action: MC (EFA)</w:t>
            </w: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  <w:p w:rsidR="005D134B" w:rsidRDefault="005D134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583BCB" w:rsidRPr="006D0BE6" w:rsidTr="00583BCB">
        <w:tc>
          <w:tcPr>
            <w:tcW w:w="700" w:type="dxa"/>
            <w:shd w:val="pct15" w:color="auto" w:fill="auto"/>
          </w:tcPr>
          <w:p w:rsidR="00583BCB" w:rsidRPr="009439B9" w:rsidRDefault="00B00928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6</w:t>
            </w:r>
            <w:r w:rsidR="00583BCB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7738" w:type="dxa"/>
            <w:shd w:val="pct15" w:color="auto" w:fill="auto"/>
          </w:tcPr>
          <w:p w:rsidR="00583BCB" w:rsidRPr="000B4BFC" w:rsidRDefault="006471D5" w:rsidP="000275EC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A.O.B</w:t>
            </w:r>
          </w:p>
        </w:tc>
        <w:tc>
          <w:tcPr>
            <w:tcW w:w="1270" w:type="dxa"/>
            <w:shd w:val="pct15" w:color="auto" w:fill="auto"/>
          </w:tcPr>
          <w:p w:rsidR="00583BCB" w:rsidRDefault="00583BCB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B00928" w:rsidRPr="006D0BE6" w:rsidTr="00033E63">
        <w:tc>
          <w:tcPr>
            <w:tcW w:w="700" w:type="dxa"/>
            <w:shd w:val="clear" w:color="auto" w:fill="FFFFFF"/>
          </w:tcPr>
          <w:p w:rsidR="00B00928" w:rsidRDefault="00B00928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FFFFFF"/>
          </w:tcPr>
          <w:p w:rsidR="0096560B" w:rsidRDefault="0096560B" w:rsidP="0096560B">
            <w:pPr>
              <w:ind w:left="36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EH – enquired about the research project results re models for collaboration/partnership – MB to follow up with AA.</w:t>
            </w:r>
          </w:p>
          <w:p w:rsidR="0096560B" w:rsidRDefault="00C405BF" w:rsidP="0096560B">
            <w:pPr>
              <w:pStyle w:val="ListParagraph"/>
              <w:spacing w:before="120" w:after="120"/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KB – </w:t>
            </w:r>
            <w:r w:rsidR="00281BEA">
              <w:rPr>
                <w:rFonts w:cs="Arial"/>
                <w:sz w:val="24"/>
                <w:szCs w:val="24"/>
              </w:rPr>
              <w:t xml:space="preserve">commented on the introduction of National funding Formula and the need to </w:t>
            </w:r>
            <w:r w:rsidR="006D02F0">
              <w:rPr>
                <w:rFonts w:cs="Arial"/>
                <w:sz w:val="24"/>
                <w:szCs w:val="24"/>
              </w:rPr>
              <w:t>recognise</w:t>
            </w:r>
            <w:r w:rsidR="00281BEA">
              <w:rPr>
                <w:rFonts w:cs="Arial"/>
                <w:sz w:val="24"/>
                <w:szCs w:val="24"/>
              </w:rPr>
              <w:t xml:space="preserve"> that schools in affluent areas still have children with high need. He stressed the need for the NFF to be reactive to the needs of individual schools</w:t>
            </w:r>
            <w:r>
              <w:rPr>
                <w:rFonts w:cs="Arial"/>
                <w:sz w:val="24"/>
                <w:szCs w:val="24"/>
              </w:rPr>
              <w:t xml:space="preserve"> – Mark </w:t>
            </w:r>
            <w:proofErr w:type="spellStart"/>
            <w:r>
              <w:rPr>
                <w:rFonts w:cs="Arial"/>
                <w:sz w:val="24"/>
                <w:szCs w:val="24"/>
              </w:rPr>
              <w:t>Christoper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, EFA </w:t>
            </w:r>
            <w:r w:rsidR="00281BEA">
              <w:rPr>
                <w:rFonts w:cs="Arial"/>
                <w:sz w:val="24"/>
                <w:szCs w:val="24"/>
              </w:rPr>
              <w:t>commented that he would take the issues back to the EFA</w:t>
            </w:r>
          </w:p>
          <w:p w:rsidR="00B522EF" w:rsidRDefault="00B522EF" w:rsidP="0096560B">
            <w:pPr>
              <w:pStyle w:val="ListParagraph"/>
              <w:spacing w:before="120" w:after="120"/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RM – </w:t>
            </w:r>
            <w:r w:rsidR="00281BEA">
              <w:rPr>
                <w:rFonts w:cs="Arial"/>
                <w:sz w:val="24"/>
                <w:szCs w:val="24"/>
              </w:rPr>
              <w:t>De-d</w:t>
            </w:r>
            <w:r>
              <w:rPr>
                <w:rFonts w:cs="Arial"/>
                <w:sz w:val="24"/>
                <w:szCs w:val="24"/>
              </w:rPr>
              <w:t xml:space="preserve">elegation </w:t>
            </w:r>
            <w:r w:rsidR="00281BEA">
              <w:rPr>
                <w:rFonts w:cs="Arial"/>
                <w:sz w:val="24"/>
                <w:szCs w:val="24"/>
              </w:rPr>
              <w:t xml:space="preserve">of resources to </w:t>
            </w:r>
            <w:r>
              <w:rPr>
                <w:rFonts w:cs="Arial"/>
                <w:sz w:val="24"/>
                <w:szCs w:val="24"/>
              </w:rPr>
              <w:t xml:space="preserve">secondary </w:t>
            </w:r>
            <w:r w:rsidR="00281BEA">
              <w:rPr>
                <w:rFonts w:cs="Arial"/>
                <w:sz w:val="24"/>
                <w:szCs w:val="24"/>
              </w:rPr>
              <w:t>schools</w:t>
            </w:r>
            <w:r>
              <w:rPr>
                <w:rFonts w:cs="Arial"/>
                <w:sz w:val="24"/>
                <w:szCs w:val="24"/>
              </w:rPr>
              <w:t xml:space="preserve">, </w:t>
            </w:r>
            <w:r w:rsidR="00281BEA">
              <w:rPr>
                <w:rFonts w:cs="Arial"/>
                <w:sz w:val="24"/>
                <w:szCs w:val="24"/>
              </w:rPr>
              <w:t>RM confirmed</w:t>
            </w:r>
            <w:r>
              <w:rPr>
                <w:rFonts w:cs="Arial"/>
                <w:sz w:val="24"/>
                <w:szCs w:val="24"/>
              </w:rPr>
              <w:t xml:space="preserve"> each secondary head </w:t>
            </w:r>
            <w:r w:rsidR="00281BEA">
              <w:rPr>
                <w:rFonts w:cs="Arial"/>
                <w:sz w:val="24"/>
                <w:szCs w:val="24"/>
              </w:rPr>
              <w:t>had</w:t>
            </w:r>
            <w:r>
              <w:rPr>
                <w:rFonts w:cs="Arial"/>
                <w:sz w:val="24"/>
                <w:szCs w:val="24"/>
              </w:rPr>
              <w:t xml:space="preserve"> agreed </w:t>
            </w:r>
            <w:r w:rsidR="00281BEA">
              <w:rPr>
                <w:rFonts w:cs="Arial"/>
                <w:sz w:val="24"/>
                <w:szCs w:val="24"/>
              </w:rPr>
              <w:t xml:space="preserve">that </w:t>
            </w:r>
            <w:r>
              <w:rPr>
                <w:rFonts w:cs="Arial"/>
                <w:sz w:val="24"/>
                <w:szCs w:val="24"/>
              </w:rPr>
              <w:t xml:space="preserve">the </w:t>
            </w:r>
            <w:r w:rsidR="00281BEA">
              <w:rPr>
                <w:rFonts w:cs="Arial"/>
                <w:sz w:val="24"/>
                <w:szCs w:val="24"/>
              </w:rPr>
              <w:t>de-</w:t>
            </w:r>
            <w:r>
              <w:rPr>
                <w:rFonts w:cs="Arial"/>
                <w:sz w:val="24"/>
                <w:szCs w:val="24"/>
              </w:rPr>
              <w:t>delegation will remain the same as last year.</w:t>
            </w:r>
          </w:p>
          <w:p w:rsidR="00B522EF" w:rsidRDefault="00B522EF" w:rsidP="0096560B">
            <w:pPr>
              <w:pStyle w:val="ListParagraph"/>
              <w:spacing w:before="120" w:after="120"/>
              <w:ind w:left="434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MB – </w:t>
            </w:r>
            <w:r w:rsidR="006D02F0">
              <w:rPr>
                <w:rFonts w:cs="Arial"/>
                <w:sz w:val="24"/>
                <w:szCs w:val="24"/>
              </w:rPr>
              <w:t>Events at</w:t>
            </w:r>
            <w:r>
              <w:rPr>
                <w:rFonts w:cs="Arial"/>
                <w:sz w:val="24"/>
                <w:szCs w:val="24"/>
              </w:rPr>
              <w:t xml:space="preserve"> Trinity</w:t>
            </w:r>
            <w:r w:rsidR="006D02F0">
              <w:rPr>
                <w:rFonts w:cs="Arial"/>
                <w:sz w:val="24"/>
                <w:szCs w:val="24"/>
              </w:rPr>
              <w:t xml:space="preserve"> School resulted in</w:t>
            </w:r>
            <w:r>
              <w:rPr>
                <w:rFonts w:cs="Arial"/>
                <w:sz w:val="24"/>
                <w:szCs w:val="24"/>
              </w:rPr>
              <w:t xml:space="preserve"> 30 pupils</w:t>
            </w:r>
            <w:r w:rsidR="006D02F0">
              <w:rPr>
                <w:rFonts w:cs="Arial"/>
                <w:sz w:val="24"/>
                <w:szCs w:val="24"/>
              </w:rPr>
              <w:t xml:space="preserve"> suddenly moving schools.  </w:t>
            </w:r>
            <w:r>
              <w:rPr>
                <w:rFonts w:cs="Arial"/>
                <w:sz w:val="24"/>
                <w:szCs w:val="24"/>
              </w:rPr>
              <w:t xml:space="preserve"> EFA </w:t>
            </w:r>
            <w:r w:rsidR="006D02F0">
              <w:rPr>
                <w:rFonts w:cs="Arial"/>
                <w:sz w:val="24"/>
                <w:szCs w:val="24"/>
              </w:rPr>
              <w:t xml:space="preserve">has been approached </w:t>
            </w:r>
            <w:r>
              <w:rPr>
                <w:rFonts w:cs="Arial"/>
                <w:sz w:val="24"/>
                <w:szCs w:val="24"/>
              </w:rPr>
              <w:t xml:space="preserve">for disapplication </w:t>
            </w:r>
            <w:r w:rsidR="006D02F0">
              <w:rPr>
                <w:rFonts w:cs="Arial"/>
                <w:sz w:val="24"/>
                <w:szCs w:val="24"/>
              </w:rPr>
              <w:t>of</w:t>
            </w:r>
            <w:r>
              <w:rPr>
                <w:rFonts w:cs="Arial"/>
                <w:sz w:val="24"/>
                <w:szCs w:val="24"/>
              </w:rPr>
              <w:t xml:space="preserve"> funding </w:t>
            </w:r>
            <w:r w:rsidR="006D02F0">
              <w:rPr>
                <w:rFonts w:cs="Arial"/>
                <w:sz w:val="24"/>
                <w:szCs w:val="24"/>
              </w:rPr>
              <w:t>regulations to enable effective support for schools.  LA</w:t>
            </w:r>
            <w:r>
              <w:rPr>
                <w:rFonts w:cs="Arial"/>
                <w:sz w:val="24"/>
                <w:szCs w:val="24"/>
              </w:rPr>
              <w:t xml:space="preserve"> awaiting a reply early next week. </w:t>
            </w:r>
          </w:p>
          <w:p w:rsidR="00B522EF" w:rsidRPr="00BB17AF" w:rsidRDefault="00B522EF" w:rsidP="0096560B">
            <w:pPr>
              <w:pStyle w:val="ListParagraph"/>
              <w:spacing w:before="120" w:after="120"/>
              <w:ind w:left="434"/>
              <w:rPr>
                <w:rFonts w:cs="Arial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FFFFFF"/>
          </w:tcPr>
          <w:p w:rsidR="000E6224" w:rsidRDefault="0096560B" w:rsidP="00C405BF">
            <w:pPr>
              <w:jc w:val="center"/>
              <w:rPr>
                <w:rFonts w:cs="Arial"/>
                <w:b/>
                <w:i/>
                <w:sz w:val="20"/>
              </w:rPr>
            </w:pPr>
            <w:r w:rsidRPr="0096560B">
              <w:rPr>
                <w:rFonts w:cs="Arial"/>
                <w:b/>
                <w:i/>
                <w:sz w:val="20"/>
              </w:rPr>
              <w:t xml:space="preserve">Action: MB </w:t>
            </w:r>
            <w:r w:rsidR="00C405BF">
              <w:rPr>
                <w:rFonts w:cs="Arial"/>
                <w:b/>
                <w:i/>
                <w:sz w:val="20"/>
              </w:rPr>
              <w:t>–</w:t>
            </w:r>
            <w:r w:rsidRPr="0096560B">
              <w:rPr>
                <w:rFonts w:cs="Arial"/>
                <w:b/>
                <w:i/>
                <w:sz w:val="20"/>
              </w:rPr>
              <w:t xml:space="preserve"> AA</w:t>
            </w:r>
          </w:p>
          <w:p w:rsidR="00C405BF" w:rsidRDefault="00C405BF" w:rsidP="00C405BF">
            <w:pPr>
              <w:jc w:val="center"/>
              <w:rPr>
                <w:rFonts w:cs="Arial"/>
                <w:b/>
                <w:i/>
                <w:sz w:val="20"/>
              </w:rPr>
            </w:pPr>
          </w:p>
          <w:p w:rsidR="00C405BF" w:rsidRDefault="00C405BF" w:rsidP="00C405BF">
            <w:pPr>
              <w:jc w:val="center"/>
              <w:rPr>
                <w:rFonts w:cs="Arial"/>
                <w:b/>
                <w:i/>
                <w:sz w:val="20"/>
              </w:rPr>
            </w:pPr>
          </w:p>
          <w:p w:rsidR="00C405BF" w:rsidRDefault="00C405BF" w:rsidP="00C405BF">
            <w:pPr>
              <w:jc w:val="center"/>
              <w:rPr>
                <w:rFonts w:cs="Arial"/>
                <w:b/>
                <w:i/>
                <w:sz w:val="20"/>
              </w:rPr>
            </w:pPr>
          </w:p>
          <w:p w:rsidR="00C405BF" w:rsidRDefault="00C405BF" w:rsidP="00C405BF">
            <w:pPr>
              <w:jc w:val="center"/>
              <w:rPr>
                <w:rFonts w:cs="Arial"/>
                <w:b/>
                <w:i/>
                <w:sz w:val="20"/>
              </w:rPr>
            </w:pPr>
          </w:p>
          <w:p w:rsidR="00C405BF" w:rsidRPr="0096560B" w:rsidRDefault="00C405BF" w:rsidP="00C405BF">
            <w:pPr>
              <w:jc w:val="center"/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i/>
                <w:sz w:val="20"/>
              </w:rPr>
              <w:t>Action: MC</w:t>
            </w:r>
          </w:p>
        </w:tc>
      </w:tr>
      <w:tr w:rsidR="00B00928" w:rsidRPr="006D0BE6" w:rsidTr="00583BCB">
        <w:tc>
          <w:tcPr>
            <w:tcW w:w="700" w:type="dxa"/>
            <w:shd w:val="pct15" w:color="auto" w:fill="auto"/>
          </w:tcPr>
          <w:p w:rsidR="00B00928" w:rsidRDefault="00AA10CB" w:rsidP="00AA10CB">
            <w:pPr>
              <w:spacing w:before="120" w:after="12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7.</w:t>
            </w:r>
          </w:p>
        </w:tc>
        <w:tc>
          <w:tcPr>
            <w:tcW w:w="7738" w:type="dxa"/>
            <w:shd w:val="pct15" w:color="auto" w:fill="auto"/>
          </w:tcPr>
          <w:p w:rsidR="00B00928" w:rsidRDefault="006471D5" w:rsidP="006471D5">
            <w:pPr>
              <w:pStyle w:val="ListParagraph"/>
              <w:spacing w:before="120" w:after="120"/>
              <w:ind w:left="0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Date of Next Meeting: </w:t>
            </w:r>
          </w:p>
        </w:tc>
        <w:tc>
          <w:tcPr>
            <w:tcW w:w="1270" w:type="dxa"/>
            <w:shd w:val="pct15" w:color="auto" w:fill="auto"/>
          </w:tcPr>
          <w:p w:rsidR="00B00928" w:rsidRDefault="00B00928" w:rsidP="00794531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  <w:tr w:rsidR="00AA10CB" w:rsidRPr="006D0BE6" w:rsidTr="00033E63">
        <w:tc>
          <w:tcPr>
            <w:tcW w:w="700" w:type="dxa"/>
            <w:shd w:val="clear" w:color="auto" w:fill="FFFFFF"/>
          </w:tcPr>
          <w:p w:rsidR="00AA10CB" w:rsidRDefault="00AA10CB" w:rsidP="009439B9">
            <w:pPr>
              <w:spacing w:before="120" w:after="120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738" w:type="dxa"/>
            <w:shd w:val="clear" w:color="auto" w:fill="FFFFFF"/>
          </w:tcPr>
          <w:p w:rsidR="00177D5A" w:rsidRPr="006471D5" w:rsidRDefault="006471D5" w:rsidP="00177D5A">
            <w:pPr>
              <w:pStyle w:val="ListParagraph"/>
              <w:spacing w:before="120" w:after="120"/>
              <w:ind w:left="0"/>
              <w:rPr>
                <w:rFonts w:cs="Arial"/>
                <w:sz w:val="24"/>
                <w:szCs w:val="24"/>
              </w:rPr>
            </w:pPr>
            <w:r w:rsidRPr="006471D5">
              <w:rPr>
                <w:rFonts w:cs="Arial"/>
                <w:bCs/>
                <w:szCs w:val="22"/>
              </w:rPr>
              <w:t>Tuesday 15</w:t>
            </w:r>
            <w:r w:rsidRPr="006471D5">
              <w:rPr>
                <w:rFonts w:cs="Arial"/>
                <w:bCs/>
                <w:szCs w:val="22"/>
                <w:vertAlign w:val="superscript"/>
              </w:rPr>
              <w:t>th</w:t>
            </w:r>
            <w:r w:rsidRPr="006471D5">
              <w:rPr>
                <w:rFonts w:cs="Arial"/>
                <w:bCs/>
                <w:szCs w:val="22"/>
              </w:rPr>
              <w:t xml:space="preserve"> March 2016, 3-5pm, Community Space, 1</w:t>
            </w:r>
            <w:r w:rsidRPr="006471D5">
              <w:rPr>
                <w:rFonts w:cs="Arial"/>
                <w:bCs/>
                <w:szCs w:val="22"/>
                <w:vertAlign w:val="superscript"/>
              </w:rPr>
              <w:t>st</w:t>
            </w:r>
            <w:r w:rsidRPr="006471D5">
              <w:rPr>
                <w:rFonts w:cs="Arial"/>
                <w:bCs/>
                <w:szCs w:val="22"/>
              </w:rPr>
              <w:t xml:space="preserve"> Floor Library Building, Keynsham.</w:t>
            </w:r>
          </w:p>
        </w:tc>
        <w:tc>
          <w:tcPr>
            <w:tcW w:w="1270" w:type="dxa"/>
            <w:shd w:val="clear" w:color="auto" w:fill="FFFFFF"/>
          </w:tcPr>
          <w:p w:rsidR="00177D5A" w:rsidRDefault="00177D5A" w:rsidP="00257586">
            <w:pPr>
              <w:spacing w:before="120" w:after="120"/>
              <w:jc w:val="center"/>
              <w:rPr>
                <w:rFonts w:cs="Arial"/>
                <w:b/>
                <w:i/>
                <w:sz w:val="24"/>
                <w:szCs w:val="24"/>
              </w:rPr>
            </w:pPr>
          </w:p>
        </w:tc>
      </w:tr>
    </w:tbl>
    <w:p w:rsidR="0024144A" w:rsidRPr="00E04489" w:rsidRDefault="0024144A" w:rsidP="00D9081E">
      <w:pPr>
        <w:rPr>
          <w:rFonts w:cs="Arial"/>
          <w:sz w:val="24"/>
          <w:szCs w:val="24"/>
        </w:rPr>
      </w:pPr>
    </w:p>
    <w:sectPr w:rsidR="0024144A" w:rsidRPr="00E04489" w:rsidSect="00A80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1021" w:bottom="720" w:left="144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6D" w:rsidRDefault="00235E6D">
      <w:r>
        <w:separator/>
      </w:r>
    </w:p>
  </w:endnote>
  <w:endnote w:type="continuationSeparator" w:id="0">
    <w:p w:rsidR="00235E6D" w:rsidRDefault="00235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38A" w:rsidRDefault="00A8038A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377EC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377EC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:rsidR="00F71898" w:rsidRDefault="00F718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6D" w:rsidRDefault="00235E6D">
      <w:r>
        <w:separator/>
      </w:r>
    </w:p>
  </w:footnote>
  <w:footnote w:type="continuationSeparator" w:id="0">
    <w:p w:rsidR="00235E6D" w:rsidRDefault="00235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8" w:rsidRDefault="00F7189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1898" w:rsidRDefault="00F718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898" w:rsidRDefault="00377EC1">
    <w:pPr>
      <w:pStyle w:val="Header"/>
    </w:pPr>
    <w:r>
      <w:rPr>
        <w:noProof/>
        <w:lang w:val="en-US"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  <w:p w:rsidR="00F71898" w:rsidRDefault="00F718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9F" w:rsidRDefault="00F11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4E14"/>
    <w:multiLevelType w:val="hybridMultilevel"/>
    <w:tmpl w:val="23B05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524"/>
    <w:multiLevelType w:val="hybridMultilevel"/>
    <w:tmpl w:val="44C49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07E7"/>
    <w:multiLevelType w:val="hybridMultilevel"/>
    <w:tmpl w:val="968E51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D6713"/>
    <w:multiLevelType w:val="hybridMultilevel"/>
    <w:tmpl w:val="102EF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D6383"/>
    <w:multiLevelType w:val="hybridMultilevel"/>
    <w:tmpl w:val="DD5CCA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A0691"/>
    <w:multiLevelType w:val="hybridMultilevel"/>
    <w:tmpl w:val="9710A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F73CE"/>
    <w:multiLevelType w:val="hybridMultilevel"/>
    <w:tmpl w:val="EA520F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875A1C"/>
    <w:multiLevelType w:val="hybridMultilevel"/>
    <w:tmpl w:val="7B14097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35E08DD"/>
    <w:multiLevelType w:val="hybridMultilevel"/>
    <w:tmpl w:val="63CE2FF8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9">
    <w:nsid w:val="23861142"/>
    <w:multiLevelType w:val="hybridMultilevel"/>
    <w:tmpl w:val="8886080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6775A2F"/>
    <w:multiLevelType w:val="hybridMultilevel"/>
    <w:tmpl w:val="1A1E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104B2"/>
    <w:multiLevelType w:val="hybridMultilevel"/>
    <w:tmpl w:val="92A8A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2543BC"/>
    <w:multiLevelType w:val="hybridMultilevel"/>
    <w:tmpl w:val="B12A266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150A7F"/>
    <w:multiLevelType w:val="hybridMultilevel"/>
    <w:tmpl w:val="A24E319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F9C23DC"/>
    <w:multiLevelType w:val="hybridMultilevel"/>
    <w:tmpl w:val="D99A7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D56C9"/>
    <w:multiLevelType w:val="hybridMultilevel"/>
    <w:tmpl w:val="12A82668"/>
    <w:lvl w:ilvl="0" w:tplc="A468A53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8F2043"/>
    <w:multiLevelType w:val="hybridMultilevel"/>
    <w:tmpl w:val="C7D83B4E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>
    <w:nsid w:val="393867CF"/>
    <w:multiLevelType w:val="hybridMultilevel"/>
    <w:tmpl w:val="9D4C0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436CC9"/>
    <w:multiLevelType w:val="hybridMultilevel"/>
    <w:tmpl w:val="73341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4279C0"/>
    <w:multiLevelType w:val="hybridMultilevel"/>
    <w:tmpl w:val="5C1E4436"/>
    <w:lvl w:ilvl="0" w:tplc="1B38BE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386C60"/>
    <w:multiLevelType w:val="hybridMultilevel"/>
    <w:tmpl w:val="D42C137A"/>
    <w:lvl w:ilvl="0" w:tplc="08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21">
    <w:nsid w:val="488E433D"/>
    <w:multiLevelType w:val="hybridMultilevel"/>
    <w:tmpl w:val="9558F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EC19E5"/>
    <w:multiLevelType w:val="hybridMultilevel"/>
    <w:tmpl w:val="497A46D0"/>
    <w:lvl w:ilvl="0" w:tplc="A468A532">
      <w:start w:val="14"/>
      <w:numFmt w:val="bullet"/>
      <w:lvlText w:val="-"/>
      <w:lvlJc w:val="left"/>
      <w:pPr>
        <w:ind w:left="144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3">
    <w:nsid w:val="4C0C3DE0"/>
    <w:multiLevelType w:val="hybridMultilevel"/>
    <w:tmpl w:val="0868F9CA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>
    <w:nsid w:val="4C5E0604"/>
    <w:multiLevelType w:val="hybridMultilevel"/>
    <w:tmpl w:val="B7524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752AAF"/>
    <w:multiLevelType w:val="hybridMultilevel"/>
    <w:tmpl w:val="EEE43EFA"/>
    <w:lvl w:ilvl="0" w:tplc="0D888F3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6E975F4"/>
    <w:multiLevelType w:val="hybridMultilevel"/>
    <w:tmpl w:val="BAEA5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9D2236"/>
    <w:multiLevelType w:val="hybridMultilevel"/>
    <w:tmpl w:val="5B3C9A82"/>
    <w:lvl w:ilvl="0" w:tplc="08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>
    <w:nsid w:val="5F23081D"/>
    <w:multiLevelType w:val="hybridMultilevel"/>
    <w:tmpl w:val="7C44B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9">
    <w:nsid w:val="64BD725F"/>
    <w:multiLevelType w:val="hybridMultilevel"/>
    <w:tmpl w:val="D7DA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72708"/>
    <w:multiLevelType w:val="hybridMultilevel"/>
    <w:tmpl w:val="547C7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DF4AA2"/>
    <w:multiLevelType w:val="hybridMultilevel"/>
    <w:tmpl w:val="1436E0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8E616A9"/>
    <w:multiLevelType w:val="hybridMultilevel"/>
    <w:tmpl w:val="E5C40BAE"/>
    <w:lvl w:ilvl="0" w:tplc="32A2B73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3">
    <w:nsid w:val="69D721BF"/>
    <w:multiLevelType w:val="hybridMultilevel"/>
    <w:tmpl w:val="8A8EC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2A279E"/>
    <w:multiLevelType w:val="hybridMultilevel"/>
    <w:tmpl w:val="2A766B00"/>
    <w:lvl w:ilvl="0" w:tplc="080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35">
    <w:nsid w:val="72463DAF"/>
    <w:multiLevelType w:val="hybridMultilevel"/>
    <w:tmpl w:val="3F82D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752E3B"/>
    <w:multiLevelType w:val="hybridMultilevel"/>
    <w:tmpl w:val="7D6E730C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20"/>
  </w:num>
  <w:num w:numId="5">
    <w:abstractNumId w:val="36"/>
  </w:num>
  <w:num w:numId="6">
    <w:abstractNumId w:val="13"/>
  </w:num>
  <w:num w:numId="7">
    <w:abstractNumId w:val="30"/>
  </w:num>
  <w:num w:numId="8">
    <w:abstractNumId w:val="21"/>
  </w:num>
  <w:num w:numId="9">
    <w:abstractNumId w:val="17"/>
  </w:num>
  <w:num w:numId="10">
    <w:abstractNumId w:val="0"/>
  </w:num>
  <w:num w:numId="11">
    <w:abstractNumId w:val="5"/>
  </w:num>
  <w:num w:numId="12">
    <w:abstractNumId w:val="10"/>
  </w:num>
  <w:num w:numId="13">
    <w:abstractNumId w:val="14"/>
  </w:num>
  <w:num w:numId="14">
    <w:abstractNumId w:val="29"/>
  </w:num>
  <w:num w:numId="15">
    <w:abstractNumId w:val="11"/>
  </w:num>
  <w:num w:numId="16">
    <w:abstractNumId w:val="24"/>
  </w:num>
  <w:num w:numId="17">
    <w:abstractNumId w:val="32"/>
  </w:num>
  <w:num w:numId="18">
    <w:abstractNumId w:val="19"/>
  </w:num>
  <w:num w:numId="19">
    <w:abstractNumId w:val="16"/>
  </w:num>
  <w:num w:numId="20">
    <w:abstractNumId w:val="9"/>
  </w:num>
  <w:num w:numId="21">
    <w:abstractNumId w:val="7"/>
  </w:num>
  <w:num w:numId="22">
    <w:abstractNumId w:val="18"/>
  </w:num>
  <w:num w:numId="23">
    <w:abstractNumId w:val="26"/>
  </w:num>
  <w:num w:numId="24">
    <w:abstractNumId w:val="35"/>
  </w:num>
  <w:num w:numId="25">
    <w:abstractNumId w:val="2"/>
  </w:num>
  <w:num w:numId="26">
    <w:abstractNumId w:val="15"/>
  </w:num>
  <w:num w:numId="27">
    <w:abstractNumId w:val="34"/>
  </w:num>
  <w:num w:numId="28">
    <w:abstractNumId w:val="22"/>
  </w:num>
  <w:num w:numId="29">
    <w:abstractNumId w:val="23"/>
  </w:num>
  <w:num w:numId="30">
    <w:abstractNumId w:val="8"/>
  </w:num>
  <w:num w:numId="31">
    <w:abstractNumId w:val="33"/>
  </w:num>
  <w:num w:numId="32">
    <w:abstractNumId w:val="3"/>
  </w:num>
  <w:num w:numId="33">
    <w:abstractNumId w:val="25"/>
  </w:num>
  <w:num w:numId="34">
    <w:abstractNumId w:val="28"/>
  </w:num>
  <w:num w:numId="35">
    <w:abstractNumId w:val="1"/>
  </w:num>
  <w:num w:numId="36">
    <w:abstractNumId w:val="27"/>
  </w:num>
  <w:num w:numId="37">
    <w:abstractNumId w:val="31"/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k Mallett">
    <w15:presenceInfo w15:providerId="AD" w15:userId="S-1-5-21-1038969943-292610130-1061713154-12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D5"/>
    <w:rsid w:val="000001D1"/>
    <w:rsid w:val="00001362"/>
    <w:rsid w:val="000025FF"/>
    <w:rsid w:val="00003334"/>
    <w:rsid w:val="00005886"/>
    <w:rsid w:val="00011E90"/>
    <w:rsid w:val="00017B39"/>
    <w:rsid w:val="0002046A"/>
    <w:rsid w:val="00024CF6"/>
    <w:rsid w:val="000275EC"/>
    <w:rsid w:val="00031A25"/>
    <w:rsid w:val="00033E63"/>
    <w:rsid w:val="00040185"/>
    <w:rsid w:val="00040436"/>
    <w:rsid w:val="00047021"/>
    <w:rsid w:val="000477D0"/>
    <w:rsid w:val="00050D0C"/>
    <w:rsid w:val="00051199"/>
    <w:rsid w:val="000520AA"/>
    <w:rsid w:val="00061B7D"/>
    <w:rsid w:val="00065089"/>
    <w:rsid w:val="0006639E"/>
    <w:rsid w:val="00067F38"/>
    <w:rsid w:val="00070598"/>
    <w:rsid w:val="00072756"/>
    <w:rsid w:val="00075E1A"/>
    <w:rsid w:val="00080749"/>
    <w:rsid w:val="00081A6B"/>
    <w:rsid w:val="00081A90"/>
    <w:rsid w:val="000828EC"/>
    <w:rsid w:val="00085182"/>
    <w:rsid w:val="00093609"/>
    <w:rsid w:val="0009466F"/>
    <w:rsid w:val="000965C6"/>
    <w:rsid w:val="00097F11"/>
    <w:rsid w:val="000A3249"/>
    <w:rsid w:val="000B0577"/>
    <w:rsid w:val="000B266D"/>
    <w:rsid w:val="000B4BFC"/>
    <w:rsid w:val="000B5F4D"/>
    <w:rsid w:val="000C1BEC"/>
    <w:rsid w:val="000C47E3"/>
    <w:rsid w:val="000C513F"/>
    <w:rsid w:val="000C7A35"/>
    <w:rsid w:val="000D09CB"/>
    <w:rsid w:val="000D13E0"/>
    <w:rsid w:val="000D18F3"/>
    <w:rsid w:val="000D288A"/>
    <w:rsid w:val="000D2DFE"/>
    <w:rsid w:val="000E1330"/>
    <w:rsid w:val="000E1B30"/>
    <w:rsid w:val="000E31EC"/>
    <w:rsid w:val="000E3CE1"/>
    <w:rsid w:val="000E412F"/>
    <w:rsid w:val="000E5485"/>
    <w:rsid w:val="000E58F8"/>
    <w:rsid w:val="000E6224"/>
    <w:rsid w:val="000F10BA"/>
    <w:rsid w:val="00102E32"/>
    <w:rsid w:val="00103511"/>
    <w:rsid w:val="001038DC"/>
    <w:rsid w:val="00107AE7"/>
    <w:rsid w:val="0011070C"/>
    <w:rsid w:val="0011091D"/>
    <w:rsid w:val="00110A67"/>
    <w:rsid w:val="00125D2D"/>
    <w:rsid w:val="00141709"/>
    <w:rsid w:val="001423AA"/>
    <w:rsid w:val="00152FFA"/>
    <w:rsid w:val="001533CE"/>
    <w:rsid w:val="001620EF"/>
    <w:rsid w:val="001622E0"/>
    <w:rsid w:val="0016424F"/>
    <w:rsid w:val="00170B0B"/>
    <w:rsid w:val="00173C12"/>
    <w:rsid w:val="00173C2C"/>
    <w:rsid w:val="0017412A"/>
    <w:rsid w:val="00176646"/>
    <w:rsid w:val="00177D5A"/>
    <w:rsid w:val="00184297"/>
    <w:rsid w:val="00194046"/>
    <w:rsid w:val="0019643B"/>
    <w:rsid w:val="001A0DCD"/>
    <w:rsid w:val="001A48DB"/>
    <w:rsid w:val="001A5F4A"/>
    <w:rsid w:val="001A6E9D"/>
    <w:rsid w:val="001A74EB"/>
    <w:rsid w:val="001B1A35"/>
    <w:rsid w:val="001B67E4"/>
    <w:rsid w:val="001C1CF7"/>
    <w:rsid w:val="001C311E"/>
    <w:rsid w:val="001D0A16"/>
    <w:rsid w:val="001D0A98"/>
    <w:rsid w:val="001D3498"/>
    <w:rsid w:val="001D4923"/>
    <w:rsid w:val="001E0B35"/>
    <w:rsid w:val="001E3607"/>
    <w:rsid w:val="001E54BC"/>
    <w:rsid w:val="001F0E2C"/>
    <w:rsid w:val="001F11E9"/>
    <w:rsid w:val="001F1C32"/>
    <w:rsid w:val="001F2A4D"/>
    <w:rsid w:val="001F31E7"/>
    <w:rsid w:val="001F6EAC"/>
    <w:rsid w:val="001F7D68"/>
    <w:rsid w:val="00203936"/>
    <w:rsid w:val="0020473F"/>
    <w:rsid w:val="00204827"/>
    <w:rsid w:val="00205E64"/>
    <w:rsid w:val="002127E8"/>
    <w:rsid w:val="00220BCF"/>
    <w:rsid w:val="00225538"/>
    <w:rsid w:val="0022561D"/>
    <w:rsid w:val="002269C0"/>
    <w:rsid w:val="00230670"/>
    <w:rsid w:val="00231B5C"/>
    <w:rsid w:val="00234321"/>
    <w:rsid w:val="00235E6D"/>
    <w:rsid w:val="002368D9"/>
    <w:rsid w:val="0024144A"/>
    <w:rsid w:val="002452D3"/>
    <w:rsid w:val="002541A4"/>
    <w:rsid w:val="002543B8"/>
    <w:rsid w:val="00254936"/>
    <w:rsid w:val="002552F0"/>
    <w:rsid w:val="00257586"/>
    <w:rsid w:val="00261B7C"/>
    <w:rsid w:val="00265C56"/>
    <w:rsid w:val="0027008F"/>
    <w:rsid w:val="00271A65"/>
    <w:rsid w:val="00272D66"/>
    <w:rsid w:val="00273DC1"/>
    <w:rsid w:val="0027406A"/>
    <w:rsid w:val="00281BEA"/>
    <w:rsid w:val="00284CCC"/>
    <w:rsid w:val="00294A49"/>
    <w:rsid w:val="002A234D"/>
    <w:rsid w:val="002A2F52"/>
    <w:rsid w:val="002B01A5"/>
    <w:rsid w:val="002B761D"/>
    <w:rsid w:val="002B78DD"/>
    <w:rsid w:val="002B7A55"/>
    <w:rsid w:val="002C071F"/>
    <w:rsid w:val="002C1D8A"/>
    <w:rsid w:val="002D29A3"/>
    <w:rsid w:val="002D4739"/>
    <w:rsid w:val="002E21E2"/>
    <w:rsid w:val="002E28A5"/>
    <w:rsid w:val="002E5298"/>
    <w:rsid w:val="002E54A8"/>
    <w:rsid w:val="002E5AA1"/>
    <w:rsid w:val="002E5B0A"/>
    <w:rsid w:val="002E6CD8"/>
    <w:rsid w:val="002F048D"/>
    <w:rsid w:val="002F0FC7"/>
    <w:rsid w:val="002F5107"/>
    <w:rsid w:val="002F687B"/>
    <w:rsid w:val="00300417"/>
    <w:rsid w:val="00302D87"/>
    <w:rsid w:val="00305F26"/>
    <w:rsid w:val="00307166"/>
    <w:rsid w:val="003122F8"/>
    <w:rsid w:val="00313B8D"/>
    <w:rsid w:val="00320436"/>
    <w:rsid w:val="00325B03"/>
    <w:rsid w:val="00327FCC"/>
    <w:rsid w:val="00330EA2"/>
    <w:rsid w:val="003325B6"/>
    <w:rsid w:val="00336B55"/>
    <w:rsid w:val="00340FCA"/>
    <w:rsid w:val="003429CA"/>
    <w:rsid w:val="003440DF"/>
    <w:rsid w:val="00345662"/>
    <w:rsid w:val="0034611B"/>
    <w:rsid w:val="0034666E"/>
    <w:rsid w:val="0035027A"/>
    <w:rsid w:val="00352DEF"/>
    <w:rsid w:val="003542F0"/>
    <w:rsid w:val="00354B57"/>
    <w:rsid w:val="00357343"/>
    <w:rsid w:val="003606E0"/>
    <w:rsid w:val="00361435"/>
    <w:rsid w:val="00361C36"/>
    <w:rsid w:val="00363F7D"/>
    <w:rsid w:val="003649E3"/>
    <w:rsid w:val="00364E05"/>
    <w:rsid w:val="00365BD0"/>
    <w:rsid w:val="00367CB1"/>
    <w:rsid w:val="003705C4"/>
    <w:rsid w:val="00372EF6"/>
    <w:rsid w:val="00375D5F"/>
    <w:rsid w:val="00377EC1"/>
    <w:rsid w:val="00385623"/>
    <w:rsid w:val="003903BB"/>
    <w:rsid w:val="0039478F"/>
    <w:rsid w:val="003A0D4B"/>
    <w:rsid w:val="003A384D"/>
    <w:rsid w:val="003A648E"/>
    <w:rsid w:val="003A78F2"/>
    <w:rsid w:val="003B058F"/>
    <w:rsid w:val="003B19C7"/>
    <w:rsid w:val="003B3D75"/>
    <w:rsid w:val="003B50FF"/>
    <w:rsid w:val="003B7AFD"/>
    <w:rsid w:val="003B7F13"/>
    <w:rsid w:val="003C6985"/>
    <w:rsid w:val="003D0737"/>
    <w:rsid w:val="003D42AF"/>
    <w:rsid w:val="003D5CCA"/>
    <w:rsid w:val="003D6559"/>
    <w:rsid w:val="003D7A2B"/>
    <w:rsid w:val="003E0DC0"/>
    <w:rsid w:val="003E402E"/>
    <w:rsid w:val="003E5007"/>
    <w:rsid w:val="003E630D"/>
    <w:rsid w:val="003F0181"/>
    <w:rsid w:val="003F1DF5"/>
    <w:rsid w:val="003F62B9"/>
    <w:rsid w:val="003F76ED"/>
    <w:rsid w:val="00400A85"/>
    <w:rsid w:val="00402303"/>
    <w:rsid w:val="0040710A"/>
    <w:rsid w:val="004109DA"/>
    <w:rsid w:val="00411375"/>
    <w:rsid w:val="0041660E"/>
    <w:rsid w:val="00422284"/>
    <w:rsid w:val="004222DD"/>
    <w:rsid w:val="0042322F"/>
    <w:rsid w:val="00424C2D"/>
    <w:rsid w:val="00427717"/>
    <w:rsid w:val="00430D8A"/>
    <w:rsid w:val="00433E7E"/>
    <w:rsid w:val="00436035"/>
    <w:rsid w:val="00437421"/>
    <w:rsid w:val="00437FAE"/>
    <w:rsid w:val="00440E00"/>
    <w:rsid w:val="00441339"/>
    <w:rsid w:val="00446CC4"/>
    <w:rsid w:val="00446FD6"/>
    <w:rsid w:val="0045532D"/>
    <w:rsid w:val="004615A9"/>
    <w:rsid w:val="004677E9"/>
    <w:rsid w:val="00471C44"/>
    <w:rsid w:val="00476485"/>
    <w:rsid w:val="00482971"/>
    <w:rsid w:val="00483F1D"/>
    <w:rsid w:val="004903B1"/>
    <w:rsid w:val="00490BC0"/>
    <w:rsid w:val="00492671"/>
    <w:rsid w:val="004958A1"/>
    <w:rsid w:val="00496301"/>
    <w:rsid w:val="004975EB"/>
    <w:rsid w:val="004A0002"/>
    <w:rsid w:val="004A394E"/>
    <w:rsid w:val="004A45C8"/>
    <w:rsid w:val="004A6010"/>
    <w:rsid w:val="004B0C02"/>
    <w:rsid w:val="004B12F4"/>
    <w:rsid w:val="004B6226"/>
    <w:rsid w:val="004B717A"/>
    <w:rsid w:val="004B7234"/>
    <w:rsid w:val="004B7DA8"/>
    <w:rsid w:val="004C1C4E"/>
    <w:rsid w:val="004C4E0C"/>
    <w:rsid w:val="004D0025"/>
    <w:rsid w:val="004D1AD8"/>
    <w:rsid w:val="004D2EFD"/>
    <w:rsid w:val="004D3C29"/>
    <w:rsid w:val="004D41CF"/>
    <w:rsid w:val="004D7A16"/>
    <w:rsid w:val="004E1E65"/>
    <w:rsid w:val="004E3D0F"/>
    <w:rsid w:val="004E4A10"/>
    <w:rsid w:val="004E56FE"/>
    <w:rsid w:val="004E67BA"/>
    <w:rsid w:val="004E7172"/>
    <w:rsid w:val="004F0ADC"/>
    <w:rsid w:val="004F192A"/>
    <w:rsid w:val="004F56A0"/>
    <w:rsid w:val="00502517"/>
    <w:rsid w:val="0050310D"/>
    <w:rsid w:val="005053E6"/>
    <w:rsid w:val="00506EC5"/>
    <w:rsid w:val="00515ACA"/>
    <w:rsid w:val="0052251D"/>
    <w:rsid w:val="005234B1"/>
    <w:rsid w:val="00523CE7"/>
    <w:rsid w:val="0052479F"/>
    <w:rsid w:val="005253CB"/>
    <w:rsid w:val="00527F23"/>
    <w:rsid w:val="005311EB"/>
    <w:rsid w:val="005329AF"/>
    <w:rsid w:val="005339AF"/>
    <w:rsid w:val="00533ADF"/>
    <w:rsid w:val="0053455A"/>
    <w:rsid w:val="00534652"/>
    <w:rsid w:val="00534A50"/>
    <w:rsid w:val="00534D6E"/>
    <w:rsid w:val="00534F1E"/>
    <w:rsid w:val="00536035"/>
    <w:rsid w:val="00541B31"/>
    <w:rsid w:val="00542625"/>
    <w:rsid w:val="00542979"/>
    <w:rsid w:val="005605E2"/>
    <w:rsid w:val="0056209E"/>
    <w:rsid w:val="0056233D"/>
    <w:rsid w:val="00562A7B"/>
    <w:rsid w:val="005710CF"/>
    <w:rsid w:val="00573120"/>
    <w:rsid w:val="0057488D"/>
    <w:rsid w:val="00574C2C"/>
    <w:rsid w:val="00583BCB"/>
    <w:rsid w:val="00583EF2"/>
    <w:rsid w:val="00585DB7"/>
    <w:rsid w:val="0058680C"/>
    <w:rsid w:val="005A073D"/>
    <w:rsid w:val="005A6620"/>
    <w:rsid w:val="005B07B0"/>
    <w:rsid w:val="005B1B58"/>
    <w:rsid w:val="005B20F2"/>
    <w:rsid w:val="005B5F79"/>
    <w:rsid w:val="005B7153"/>
    <w:rsid w:val="005B7F24"/>
    <w:rsid w:val="005C1808"/>
    <w:rsid w:val="005C18F6"/>
    <w:rsid w:val="005C7A4C"/>
    <w:rsid w:val="005D0640"/>
    <w:rsid w:val="005D134B"/>
    <w:rsid w:val="005D1651"/>
    <w:rsid w:val="005D196A"/>
    <w:rsid w:val="005D19F8"/>
    <w:rsid w:val="005D4CA7"/>
    <w:rsid w:val="005E2582"/>
    <w:rsid w:val="005E33CC"/>
    <w:rsid w:val="005F2352"/>
    <w:rsid w:val="005F561F"/>
    <w:rsid w:val="005F7848"/>
    <w:rsid w:val="00600B84"/>
    <w:rsid w:val="00601291"/>
    <w:rsid w:val="006018B0"/>
    <w:rsid w:val="00604116"/>
    <w:rsid w:val="00611023"/>
    <w:rsid w:val="006122CF"/>
    <w:rsid w:val="006126C4"/>
    <w:rsid w:val="00614508"/>
    <w:rsid w:val="00615C0E"/>
    <w:rsid w:val="0062561B"/>
    <w:rsid w:val="006267EA"/>
    <w:rsid w:val="006275F6"/>
    <w:rsid w:val="006306FF"/>
    <w:rsid w:val="00634540"/>
    <w:rsid w:val="00636D9E"/>
    <w:rsid w:val="00637E5C"/>
    <w:rsid w:val="00645D75"/>
    <w:rsid w:val="00645EE9"/>
    <w:rsid w:val="006471D5"/>
    <w:rsid w:val="00650A85"/>
    <w:rsid w:val="006552F7"/>
    <w:rsid w:val="00655F5F"/>
    <w:rsid w:val="006603D0"/>
    <w:rsid w:val="0066184D"/>
    <w:rsid w:val="00662364"/>
    <w:rsid w:val="006643E1"/>
    <w:rsid w:val="00665811"/>
    <w:rsid w:val="006660BD"/>
    <w:rsid w:val="00670CAF"/>
    <w:rsid w:val="00671990"/>
    <w:rsid w:val="00673B5F"/>
    <w:rsid w:val="00675AC2"/>
    <w:rsid w:val="0068212A"/>
    <w:rsid w:val="00684202"/>
    <w:rsid w:val="006866E2"/>
    <w:rsid w:val="006921A6"/>
    <w:rsid w:val="006924FC"/>
    <w:rsid w:val="0069279B"/>
    <w:rsid w:val="006946EF"/>
    <w:rsid w:val="0069637C"/>
    <w:rsid w:val="006A1B1F"/>
    <w:rsid w:val="006A60BE"/>
    <w:rsid w:val="006A6C6A"/>
    <w:rsid w:val="006A73DF"/>
    <w:rsid w:val="006B3166"/>
    <w:rsid w:val="006B5979"/>
    <w:rsid w:val="006C023D"/>
    <w:rsid w:val="006C129C"/>
    <w:rsid w:val="006C287B"/>
    <w:rsid w:val="006C3FAF"/>
    <w:rsid w:val="006C4293"/>
    <w:rsid w:val="006D02F0"/>
    <w:rsid w:val="006D0BE6"/>
    <w:rsid w:val="006D690A"/>
    <w:rsid w:val="006D705C"/>
    <w:rsid w:val="006E5C95"/>
    <w:rsid w:val="006F5EF6"/>
    <w:rsid w:val="00701AE9"/>
    <w:rsid w:val="007025E9"/>
    <w:rsid w:val="00704560"/>
    <w:rsid w:val="00704E12"/>
    <w:rsid w:val="00705596"/>
    <w:rsid w:val="00705C57"/>
    <w:rsid w:val="0070782F"/>
    <w:rsid w:val="00710CF7"/>
    <w:rsid w:val="00712C28"/>
    <w:rsid w:val="0071666F"/>
    <w:rsid w:val="007213E3"/>
    <w:rsid w:val="007224C7"/>
    <w:rsid w:val="0072429F"/>
    <w:rsid w:val="0075004D"/>
    <w:rsid w:val="00750489"/>
    <w:rsid w:val="00753076"/>
    <w:rsid w:val="00753615"/>
    <w:rsid w:val="0075385C"/>
    <w:rsid w:val="00761F43"/>
    <w:rsid w:val="00761F55"/>
    <w:rsid w:val="00763B01"/>
    <w:rsid w:val="00771C83"/>
    <w:rsid w:val="00772C9D"/>
    <w:rsid w:val="00772E32"/>
    <w:rsid w:val="0077381C"/>
    <w:rsid w:val="00775F82"/>
    <w:rsid w:val="007766AC"/>
    <w:rsid w:val="00776945"/>
    <w:rsid w:val="00777722"/>
    <w:rsid w:val="00785A10"/>
    <w:rsid w:val="00792D4D"/>
    <w:rsid w:val="00794531"/>
    <w:rsid w:val="007A1CD5"/>
    <w:rsid w:val="007A264C"/>
    <w:rsid w:val="007A3311"/>
    <w:rsid w:val="007A33A6"/>
    <w:rsid w:val="007A3DB8"/>
    <w:rsid w:val="007A4BDE"/>
    <w:rsid w:val="007A686E"/>
    <w:rsid w:val="007B0766"/>
    <w:rsid w:val="007B15E4"/>
    <w:rsid w:val="007B2BBF"/>
    <w:rsid w:val="007B34AC"/>
    <w:rsid w:val="007B6EEB"/>
    <w:rsid w:val="007B7F61"/>
    <w:rsid w:val="007C0FBF"/>
    <w:rsid w:val="007C24A7"/>
    <w:rsid w:val="007C3A84"/>
    <w:rsid w:val="007C41C5"/>
    <w:rsid w:val="007C4E39"/>
    <w:rsid w:val="007C7372"/>
    <w:rsid w:val="007D5F5F"/>
    <w:rsid w:val="007D7A3F"/>
    <w:rsid w:val="007E1E82"/>
    <w:rsid w:val="007E2A12"/>
    <w:rsid w:val="007E458F"/>
    <w:rsid w:val="007E5FFC"/>
    <w:rsid w:val="007F1F29"/>
    <w:rsid w:val="007F29B4"/>
    <w:rsid w:val="007F46D4"/>
    <w:rsid w:val="007F7306"/>
    <w:rsid w:val="007F7B74"/>
    <w:rsid w:val="00806654"/>
    <w:rsid w:val="00807775"/>
    <w:rsid w:val="008106B3"/>
    <w:rsid w:val="00811AEE"/>
    <w:rsid w:val="00813279"/>
    <w:rsid w:val="008134B1"/>
    <w:rsid w:val="00817524"/>
    <w:rsid w:val="00817A66"/>
    <w:rsid w:val="00817F06"/>
    <w:rsid w:val="008214D3"/>
    <w:rsid w:val="00825D2B"/>
    <w:rsid w:val="008261A0"/>
    <w:rsid w:val="008307CD"/>
    <w:rsid w:val="0083086B"/>
    <w:rsid w:val="008315BA"/>
    <w:rsid w:val="008350A8"/>
    <w:rsid w:val="00837EE6"/>
    <w:rsid w:val="008411BA"/>
    <w:rsid w:val="008548EC"/>
    <w:rsid w:val="008557DB"/>
    <w:rsid w:val="00857611"/>
    <w:rsid w:val="008601FA"/>
    <w:rsid w:val="00860DE3"/>
    <w:rsid w:val="008642E7"/>
    <w:rsid w:val="008644E7"/>
    <w:rsid w:val="00865C5E"/>
    <w:rsid w:val="00866710"/>
    <w:rsid w:val="0087363D"/>
    <w:rsid w:val="0087490C"/>
    <w:rsid w:val="00874F73"/>
    <w:rsid w:val="00885B9A"/>
    <w:rsid w:val="0088603D"/>
    <w:rsid w:val="00892FC0"/>
    <w:rsid w:val="0089306F"/>
    <w:rsid w:val="00895632"/>
    <w:rsid w:val="00895DDD"/>
    <w:rsid w:val="0089614A"/>
    <w:rsid w:val="008A0B4C"/>
    <w:rsid w:val="008A517F"/>
    <w:rsid w:val="008A5881"/>
    <w:rsid w:val="008B0A1E"/>
    <w:rsid w:val="008B22DD"/>
    <w:rsid w:val="008C5990"/>
    <w:rsid w:val="008C6C34"/>
    <w:rsid w:val="008D408B"/>
    <w:rsid w:val="008D4797"/>
    <w:rsid w:val="008D5F4B"/>
    <w:rsid w:val="008E20A6"/>
    <w:rsid w:val="008E4709"/>
    <w:rsid w:val="008E7057"/>
    <w:rsid w:val="008F60AC"/>
    <w:rsid w:val="008F68E2"/>
    <w:rsid w:val="00901BFE"/>
    <w:rsid w:val="00917F7C"/>
    <w:rsid w:val="00920FBB"/>
    <w:rsid w:val="0092775A"/>
    <w:rsid w:val="009329A2"/>
    <w:rsid w:val="00932AF0"/>
    <w:rsid w:val="00934112"/>
    <w:rsid w:val="00935FC8"/>
    <w:rsid w:val="00936AD4"/>
    <w:rsid w:val="00936FFF"/>
    <w:rsid w:val="00940DB3"/>
    <w:rsid w:val="00942375"/>
    <w:rsid w:val="009425D0"/>
    <w:rsid w:val="009439B9"/>
    <w:rsid w:val="00945D53"/>
    <w:rsid w:val="00945ECA"/>
    <w:rsid w:val="00946A88"/>
    <w:rsid w:val="00950F18"/>
    <w:rsid w:val="00954727"/>
    <w:rsid w:val="0095738B"/>
    <w:rsid w:val="00960A29"/>
    <w:rsid w:val="00961C6F"/>
    <w:rsid w:val="0096218A"/>
    <w:rsid w:val="00964163"/>
    <w:rsid w:val="0096560B"/>
    <w:rsid w:val="00965D2E"/>
    <w:rsid w:val="00971C31"/>
    <w:rsid w:val="00973C48"/>
    <w:rsid w:val="00975713"/>
    <w:rsid w:val="00982B66"/>
    <w:rsid w:val="00982E75"/>
    <w:rsid w:val="009854C9"/>
    <w:rsid w:val="00985CF1"/>
    <w:rsid w:val="009A2EDF"/>
    <w:rsid w:val="009A60E9"/>
    <w:rsid w:val="009B00CF"/>
    <w:rsid w:val="009B0D3E"/>
    <w:rsid w:val="009B2944"/>
    <w:rsid w:val="009B330D"/>
    <w:rsid w:val="009B3F7D"/>
    <w:rsid w:val="009C0CDB"/>
    <w:rsid w:val="009C37FB"/>
    <w:rsid w:val="009C428A"/>
    <w:rsid w:val="009C77DF"/>
    <w:rsid w:val="009D04AD"/>
    <w:rsid w:val="009D52D2"/>
    <w:rsid w:val="009D57FC"/>
    <w:rsid w:val="009D7057"/>
    <w:rsid w:val="009E08CC"/>
    <w:rsid w:val="009E4BED"/>
    <w:rsid w:val="009E4C1C"/>
    <w:rsid w:val="009E6672"/>
    <w:rsid w:val="009E7DDF"/>
    <w:rsid w:val="009F12DF"/>
    <w:rsid w:val="009F4DD9"/>
    <w:rsid w:val="009F4EDC"/>
    <w:rsid w:val="00A1280E"/>
    <w:rsid w:val="00A12DD7"/>
    <w:rsid w:val="00A15ED4"/>
    <w:rsid w:val="00A22CAF"/>
    <w:rsid w:val="00A305AD"/>
    <w:rsid w:val="00A425C0"/>
    <w:rsid w:val="00A5103F"/>
    <w:rsid w:val="00A51076"/>
    <w:rsid w:val="00A535C2"/>
    <w:rsid w:val="00A56A4E"/>
    <w:rsid w:val="00A56F96"/>
    <w:rsid w:val="00A61614"/>
    <w:rsid w:val="00A63981"/>
    <w:rsid w:val="00A63DA6"/>
    <w:rsid w:val="00A668C2"/>
    <w:rsid w:val="00A73889"/>
    <w:rsid w:val="00A73A22"/>
    <w:rsid w:val="00A73CF8"/>
    <w:rsid w:val="00A74043"/>
    <w:rsid w:val="00A740A4"/>
    <w:rsid w:val="00A76D62"/>
    <w:rsid w:val="00A8038A"/>
    <w:rsid w:val="00A8087E"/>
    <w:rsid w:val="00A81688"/>
    <w:rsid w:val="00A85345"/>
    <w:rsid w:val="00A859F2"/>
    <w:rsid w:val="00A87CE1"/>
    <w:rsid w:val="00A918DB"/>
    <w:rsid w:val="00A91C4C"/>
    <w:rsid w:val="00A95215"/>
    <w:rsid w:val="00AA0752"/>
    <w:rsid w:val="00AA10CB"/>
    <w:rsid w:val="00AA255A"/>
    <w:rsid w:val="00AB0D45"/>
    <w:rsid w:val="00AB2C7B"/>
    <w:rsid w:val="00AC0414"/>
    <w:rsid w:val="00AC1B04"/>
    <w:rsid w:val="00AC5911"/>
    <w:rsid w:val="00AD1D61"/>
    <w:rsid w:val="00AD327D"/>
    <w:rsid w:val="00AD780F"/>
    <w:rsid w:val="00AE02AC"/>
    <w:rsid w:val="00AE16C8"/>
    <w:rsid w:val="00AE2A03"/>
    <w:rsid w:val="00AF34E9"/>
    <w:rsid w:val="00AF5EC5"/>
    <w:rsid w:val="00AF79AA"/>
    <w:rsid w:val="00B0052A"/>
    <w:rsid w:val="00B00928"/>
    <w:rsid w:val="00B00DBE"/>
    <w:rsid w:val="00B0492C"/>
    <w:rsid w:val="00B07444"/>
    <w:rsid w:val="00B1191B"/>
    <w:rsid w:val="00B12748"/>
    <w:rsid w:val="00B143DB"/>
    <w:rsid w:val="00B16024"/>
    <w:rsid w:val="00B16D0C"/>
    <w:rsid w:val="00B205F8"/>
    <w:rsid w:val="00B2421D"/>
    <w:rsid w:val="00B264F9"/>
    <w:rsid w:val="00B271AA"/>
    <w:rsid w:val="00B316C9"/>
    <w:rsid w:val="00B31EEC"/>
    <w:rsid w:val="00B32F24"/>
    <w:rsid w:val="00B33203"/>
    <w:rsid w:val="00B35B82"/>
    <w:rsid w:val="00B414D1"/>
    <w:rsid w:val="00B41647"/>
    <w:rsid w:val="00B45653"/>
    <w:rsid w:val="00B4569C"/>
    <w:rsid w:val="00B50C69"/>
    <w:rsid w:val="00B51180"/>
    <w:rsid w:val="00B52222"/>
    <w:rsid w:val="00B522EF"/>
    <w:rsid w:val="00B53138"/>
    <w:rsid w:val="00B5325A"/>
    <w:rsid w:val="00B61DBE"/>
    <w:rsid w:val="00B62409"/>
    <w:rsid w:val="00B63FD4"/>
    <w:rsid w:val="00B7475F"/>
    <w:rsid w:val="00B762AA"/>
    <w:rsid w:val="00B77AAF"/>
    <w:rsid w:val="00B77E83"/>
    <w:rsid w:val="00B80CD2"/>
    <w:rsid w:val="00B86238"/>
    <w:rsid w:val="00B91505"/>
    <w:rsid w:val="00B923E6"/>
    <w:rsid w:val="00B92478"/>
    <w:rsid w:val="00B93A17"/>
    <w:rsid w:val="00B94840"/>
    <w:rsid w:val="00B95FB0"/>
    <w:rsid w:val="00BA1D2E"/>
    <w:rsid w:val="00BA68A3"/>
    <w:rsid w:val="00BB17AF"/>
    <w:rsid w:val="00BB1C27"/>
    <w:rsid w:val="00BB5414"/>
    <w:rsid w:val="00BB613A"/>
    <w:rsid w:val="00BC0DAC"/>
    <w:rsid w:val="00BC7B6C"/>
    <w:rsid w:val="00BD013A"/>
    <w:rsid w:val="00BD5875"/>
    <w:rsid w:val="00BD7CD9"/>
    <w:rsid w:val="00BE19BE"/>
    <w:rsid w:val="00BE1C04"/>
    <w:rsid w:val="00BE21E3"/>
    <w:rsid w:val="00BF1DC4"/>
    <w:rsid w:val="00BF5DBF"/>
    <w:rsid w:val="00C00728"/>
    <w:rsid w:val="00C00E9D"/>
    <w:rsid w:val="00C02BF9"/>
    <w:rsid w:val="00C03186"/>
    <w:rsid w:val="00C04F19"/>
    <w:rsid w:val="00C0512C"/>
    <w:rsid w:val="00C061AD"/>
    <w:rsid w:val="00C205A1"/>
    <w:rsid w:val="00C2542B"/>
    <w:rsid w:val="00C26E91"/>
    <w:rsid w:val="00C303EE"/>
    <w:rsid w:val="00C30982"/>
    <w:rsid w:val="00C33241"/>
    <w:rsid w:val="00C401C4"/>
    <w:rsid w:val="00C405BF"/>
    <w:rsid w:val="00C4175D"/>
    <w:rsid w:val="00C52F95"/>
    <w:rsid w:val="00C63EC8"/>
    <w:rsid w:val="00C6474C"/>
    <w:rsid w:val="00C662A1"/>
    <w:rsid w:val="00C67E95"/>
    <w:rsid w:val="00C729AE"/>
    <w:rsid w:val="00C76543"/>
    <w:rsid w:val="00C76B70"/>
    <w:rsid w:val="00C81241"/>
    <w:rsid w:val="00C814D5"/>
    <w:rsid w:val="00C84261"/>
    <w:rsid w:val="00C86DF7"/>
    <w:rsid w:val="00C87016"/>
    <w:rsid w:val="00C90F62"/>
    <w:rsid w:val="00C90FA7"/>
    <w:rsid w:val="00C924A4"/>
    <w:rsid w:val="00C92CA6"/>
    <w:rsid w:val="00C9598E"/>
    <w:rsid w:val="00CA4516"/>
    <w:rsid w:val="00CA54FB"/>
    <w:rsid w:val="00CA7BC9"/>
    <w:rsid w:val="00CB085B"/>
    <w:rsid w:val="00CB0E0A"/>
    <w:rsid w:val="00CB27A1"/>
    <w:rsid w:val="00CB55E2"/>
    <w:rsid w:val="00CC7288"/>
    <w:rsid w:val="00CD0008"/>
    <w:rsid w:val="00CD0202"/>
    <w:rsid w:val="00CD65D4"/>
    <w:rsid w:val="00CD7344"/>
    <w:rsid w:val="00CE111C"/>
    <w:rsid w:val="00CE16FE"/>
    <w:rsid w:val="00CE6CAC"/>
    <w:rsid w:val="00CE6CF4"/>
    <w:rsid w:val="00CF06B4"/>
    <w:rsid w:val="00CF1DD5"/>
    <w:rsid w:val="00CF23AB"/>
    <w:rsid w:val="00CF56FF"/>
    <w:rsid w:val="00CF7756"/>
    <w:rsid w:val="00D009AB"/>
    <w:rsid w:val="00D07E1B"/>
    <w:rsid w:val="00D1523C"/>
    <w:rsid w:val="00D21B2C"/>
    <w:rsid w:val="00D309FD"/>
    <w:rsid w:val="00D31B37"/>
    <w:rsid w:val="00D31EFA"/>
    <w:rsid w:val="00D320EE"/>
    <w:rsid w:val="00D33AE4"/>
    <w:rsid w:val="00D34D54"/>
    <w:rsid w:val="00D34EFC"/>
    <w:rsid w:val="00D36095"/>
    <w:rsid w:val="00D366DE"/>
    <w:rsid w:val="00D36AAB"/>
    <w:rsid w:val="00D371EE"/>
    <w:rsid w:val="00D375C0"/>
    <w:rsid w:val="00D40509"/>
    <w:rsid w:val="00D42740"/>
    <w:rsid w:val="00D441E5"/>
    <w:rsid w:val="00D47E92"/>
    <w:rsid w:val="00D50D4D"/>
    <w:rsid w:val="00D51236"/>
    <w:rsid w:val="00D5428F"/>
    <w:rsid w:val="00D57271"/>
    <w:rsid w:val="00D6005D"/>
    <w:rsid w:val="00D60D59"/>
    <w:rsid w:val="00D804C5"/>
    <w:rsid w:val="00D826D4"/>
    <w:rsid w:val="00D82776"/>
    <w:rsid w:val="00D8364A"/>
    <w:rsid w:val="00D86960"/>
    <w:rsid w:val="00D9081E"/>
    <w:rsid w:val="00D942AB"/>
    <w:rsid w:val="00D943A1"/>
    <w:rsid w:val="00D954A1"/>
    <w:rsid w:val="00D9623E"/>
    <w:rsid w:val="00D963CC"/>
    <w:rsid w:val="00D96AA4"/>
    <w:rsid w:val="00DA5F0C"/>
    <w:rsid w:val="00DB089B"/>
    <w:rsid w:val="00DB1A23"/>
    <w:rsid w:val="00DB35C4"/>
    <w:rsid w:val="00DB6E23"/>
    <w:rsid w:val="00DC3485"/>
    <w:rsid w:val="00DC3B1E"/>
    <w:rsid w:val="00DC4E61"/>
    <w:rsid w:val="00DC6719"/>
    <w:rsid w:val="00DC7916"/>
    <w:rsid w:val="00DC7D4D"/>
    <w:rsid w:val="00DD4835"/>
    <w:rsid w:val="00DD7FC7"/>
    <w:rsid w:val="00DE107B"/>
    <w:rsid w:val="00DE360F"/>
    <w:rsid w:val="00DF0458"/>
    <w:rsid w:val="00DF171A"/>
    <w:rsid w:val="00DF1C2B"/>
    <w:rsid w:val="00DF2755"/>
    <w:rsid w:val="00DF7023"/>
    <w:rsid w:val="00DF7120"/>
    <w:rsid w:val="00E0098E"/>
    <w:rsid w:val="00E00AD2"/>
    <w:rsid w:val="00E02E55"/>
    <w:rsid w:val="00E033DE"/>
    <w:rsid w:val="00E03644"/>
    <w:rsid w:val="00E04489"/>
    <w:rsid w:val="00E046AB"/>
    <w:rsid w:val="00E06697"/>
    <w:rsid w:val="00E10948"/>
    <w:rsid w:val="00E16496"/>
    <w:rsid w:val="00E1706C"/>
    <w:rsid w:val="00E205AE"/>
    <w:rsid w:val="00E23A02"/>
    <w:rsid w:val="00E2430D"/>
    <w:rsid w:val="00E2495C"/>
    <w:rsid w:val="00E33CA4"/>
    <w:rsid w:val="00E33EE9"/>
    <w:rsid w:val="00E373CE"/>
    <w:rsid w:val="00E37651"/>
    <w:rsid w:val="00E41220"/>
    <w:rsid w:val="00E41314"/>
    <w:rsid w:val="00E4243E"/>
    <w:rsid w:val="00E42B8F"/>
    <w:rsid w:val="00E432F7"/>
    <w:rsid w:val="00E46679"/>
    <w:rsid w:val="00E46B01"/>
    <w:rsid w:val="00E53AB1"/>
    <w:rsid w:val="00E57224"/>
    <w:rsid w:val="00E57B56"/>
    <w:rsid w:val="00E57F9E"/>
    <w:rsid w:val="00E6008D"/>
    <w:rsid w:val="00E6046E"/>
    <w:rsid w:val="00E62F7A"/>
    <w:rsid w:val="00E63C9A"/>
    <w:rsid w:val="00E640AC"/>
    <w:rsid w:val="00E6579E"/>
    <w:rsid w:val="00E65DF0"/>
    <w:rsid w:val="00E668EB"/>
    <w:rsid w:val="00E67105"/>
    <w:rsid w:val="00E77E89"/>
    <w:rsid w:val="00E81400"/>
    <w:rsid w:val="00E849E5"/>
    <w:rsid w:val="00E9106B"/>
    <w:rsid w:val="00E91ED4"/>
    <w:rsid w:val="00E94909"/>
    <w:rsid w:val="00E94C0A"/>
    <w:rsid w:val="00EA1E34"/>
    <w:rsid w:val="00EA2624"/>
    <w:rsid w:val="00EA6DFF"/>
    <w:rsid w:val="00EB0D2C"/>
    <w:rsid w:val="00EB1728"/>
    <w:rsid w:val="00EB2DDF"/>
    <w:rsid w:val="00EB47F0"/>
    <w:rsid w:val="00EB5538"/>
    <w:rsid w:val="00EB6A6A"/>
    <w:rsid w:val="00EC1BEA"/>
    <w:rsid w:val="00EC22A5"/>
    <w:rsid w:val="00EC2AB8"/>
    <w:rsid w:val="00EC370E"/>
    <w:rsid w:val="00EE6E9E"/>
    <w:rsid w:val="00EE6F23"/>
    <w:rsid w:val="00EE7822"/>
    <w:rsid w:val="00EF39CF"/>
    <w:rsid w:val="00EF3E40"/>
    <w:rsid w:val="00EF7BFF"/>
    <w:rsid w:val="00F01E9D"/>
    <w:rsid w:val="00F06AC6"/>
    <w:rsid w:val="00F1149F"/>
    <w:rsid w:val="00F14B10"/>
    <w:rsid w:val="00F21DA7"/>
    <w:rsid w:val="00F245DC"/>
    <w:rsid w:val="00F24EA6"/>
    <w:rsid w:val="00F31A5A"/>
    <w:rsid w:val="00F31C55"/>
    <w:rsid w:val="00F32203"/>
    <w:rsid w:val="00F32AE5"/>
    <w:rsid w:val="00F3361C"/>
    <w:rsid w:val="00F33E1B"/>
    <w:rsid w:val="00F36511"/>
    <w:rsid w:val="00F40C61"/>
    <w:rsid w:val="00F44A3A"/>
    <w:rsid w:val="00F461A3"/>
    <w:rsid w:val="00F55ABB"/>
    <w:rsid w:val="00F56274"/>
    <w:rsid w:val="00F6010F"/>
    <w:rsid w:val="00F61FFF"/>
    <w:rsid w:val="00F71898"/>
    <w:rsid w:val="00F72D01"/>
    <w:rsid w:val="00F73D05"/>
    <w:rsid w:val="00F74048"/>
    <w:rsid w:val="00F74776"/>
    <w:rsid w:val="00F770C5"/>
    <w:rsid w:val="00F77919"/>
    <w:rsid w:val="00F77D66"/>
    <w:rsid w:val="00F81968"/>
    <w:rsid w:val="00F81AD4"/>
    <w:rsid w:val="00F84BFA"/>
    <w:rsid w:val="00F84DEA"/>
    <w:rsid w:val="00F85952"/>
    <w:rsid w:val="00F8736A"/>
    <w:rsid w:val="00F9065A"/>
    <w:rsid w:val="00F90DE5"/>
    <w:rsid w:val="00F94A0A"/>
    <w:rsid w:val="00F97F0F"/>
    <w:rsid w:val="00FA0423"/>
    <w:rsid w:val="00FA4F0B"/>
    <w:rsid w:val="00FA52E5"/>
    <w:rsid w:val="00FA7459"/>
    <w:rsid w:val="00FA765F"/>
    <w:rsid w:val="00FB37EB"/>
    <w:rsid w:val="00FC5375"/>
    <w:rsid w:val="00FC56EC"/>
    <w:rsid w:val="00FD01BE"/>
    <w:rsid w:val="00FD2CD2"/>
    <w:rsid w:val="00FD3734"/>
    <w:rsid w:val="00FE0905"/>
    <w:rsid w:val="00FE3075"/>
    <w:rsid w:val="00FE51F3"/>
    <w:rsid w:val="00FE5B7B"/>
    <w:rsid w:val="00FF0C8B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1C2B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5CF1"/>
    <w:rPr>
      <w:rFonts w:cs="Arial"/>
      <w:color w:val="FFFFFF"/>
      <w:sz w:val="20"/>
    </w:rPr>
  </w:style>
  <w:style w:type="paragraph" w:styleId="Header">
    <w:name w:val="header"/>
    <w:basedOn w:val="Normal"/>
    <w:rsid w:val="00DF1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C2B"/>
  </w:style>
  <w:style w:type="table" w:styleId="TableGrid">
    <w:name w:val="Table Grid"/>
    <w:basedOn w:val="TableNormal"/>
    <w:rsid w:val="00D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1E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31E7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3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E6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7E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EE6"/>
    <w:rPr>
      <w:rFonts w:ascii="Arial" w:hAnsi="Arial"/>
      <w:b/>
      <w:bCs/>
    </w:rPr>
  </w:style>
  <w:style w:type="paragraph" w:styleId="NoSpacing">
    <w:name w:val="No Spacing"/>
    <w:uiPriority w:val="1"/>
    <w:qFormat/>
    <w:rsid w:val="009439B9"/>
    <w:rPr>
      <w:rFonts w:ascii="Arial" w:hAnsi="Arial"/>
      <w:sz w:val="22"/>
    </w:rPr>
  </w:style>
  <w:style w:type="character" w:styleId="Hyperlink">
    <w:name w:val="Hyperlink"/>
    <w:uiPriority w:val="99"/>
    <w:unhideWhenUsed/>
    <w:rsid w:val="00DC7D4D"/>
    <w:rPr>
      <w:color w:val="0000FF"/>
      <w:u w:val="single"/>
    </w:rPr>
  </w:style>
  <w:style w:type="paragraph" w:customStyle="1" w:styleId="Default">
    <w:name w:val="Default"/>
    <w:rsid w:val="00675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rsid w:val="009F4ED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al"/>
    <w:rsid w:val="000C7A3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1">
    <w:name w:val="Char Char1 Char Char Char Char Char Char Char Char Char"/>
    <w:basedOn w:val="Normal"/>
    <w:rsid w:val="00B4569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C2B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DF1C2B"/>
    <w:pPr>
      <w:keepNext/>
      <w:outlineLvl w:val="0"/>
    </w:pPr>
    <w:rPr>
      <w:rFonts w:ascii="Times New Roman" w:hAnsi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985CF1"/>
    <w:rPr>
      <w:rFonts w:cs="Arial"/>
      <w:color w:val="FFFFFF"/>
      <w:sz w:val="20"/>
    </w:rPr>
  </w:style>
  <w:style w:type="paragraph" w:styleId="Header">
    <w:name w:val="header"/>
    <w:basedOn w:val="Normal"/>
    <w:rsid w:val="00DF1C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1C2B"/>
  </w:style>
  <w:style w:type="table" w:styleId="TableGrid">
    <w:name w:val="Table Grid"/>
    <w:basedOn w:val="TableNormal"/>
    <w:rsid w:val="00DF1C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5F8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75F8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9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F31E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F31E7"/>
    <w:rPr>
      <w:rFonts w:ascii="Arial" w:hAnsi="Arial"/>
      <w:sz w:val="22"/>
    </w:rPr>
  </w:style>
  <w:style w:type="character" w:styleId="CommentReference">
    <w:name w:val="annotation reference"/>
    <w:uiPriority w:val="99"/>
    <w:semiHidden/>
    <w:unhideWhenUsed/>
    <w:rsid w:val="00837E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EE6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7EE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EE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7EE6"/>
    <w:rPr>
      <w:rFonts w:ascii="Arial" w:hAnsi="Arial"/>
      <w:b/>
      <w:bCs/>
    </w:rPr>
  </w:style>
  <w:style w:type="paragraph" w:styleId="NoSpacing">
    <w:name w:val="No Spacing"/>
    <w:uiPriority w:val="1"/>
    <w:qFormat/>
    <w:rsid w:val="009439B9"/>
    <w:rPr>
      <w:rFonts w:ascii="Arial" w:hAnsi="Arial"/>
      <w:sz w:val="22"/>
    </w:rPr>
  </w:style>
  <w:style w:type="character" w:styleId="Hyperlink">
    <w:name w:val="Hyperlink"/>
    <w:uiPriority w:val="99"/>
    <w:unhideWhenUsed/>
    <w:rsid w:val="00DC7D4D"/>
    <w:rPr>
      <w:color w:val="0000FF"/>
      <w:u w:val="single"/>
    </w:rPr>
  </w:style>
  <w:style w:type="paragraph" w:customStyle="1" w:styleId="Default">
    <w:name w:val="Default"/>
    <w:rsid w:val="00675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1CharCharCharCharCharCharCharCharChar">
    <w:name w:val="Char Char1 Char Char Char Char Char Char Char Char Char"/>
    <w:basedOn w:val="Normal"/>
    <w:rsid w:val="009F4ED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0">
    <w:name w:val="Char Char1 Char Char Char Char Char Char Char Char Char"/>
    <w:basedOn w:val="Normal"/>
    <w:rsid w:val="000C7A35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1">
    <w:name w:val="Char Char1 Char Char Char Char Char Char Char Char Char"/>
    <w:basedOn w:val="Normal"/>
    <w:rsid w:val="00B4569C"/>
    <w:pPr>
      <w:spacing w:after="160" w:line="240" w:lineRule="exact"/>
    </w:pPr>
    <w:rPr>
      <w:rFonts w:ascii="Verdana" w:hAnsi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b&amp;nes</Company>
  <LinksUpToDate>false</LinksUpToDate>
  <CharactersWithSpaces>10368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Durnell</dc:creator>
  <cp:lastModifiedBy>Lorraine Elms</cp:lastModifiedBy>
  <cp:revision>5</cp:revision>
  <cp:lastPrinted>2016-03-08T09:34:00Z</cp:lastPrinted>
  <dcterms:created xsi:type="dcterms:W3CDTF">2016-03-01T16:20:00Z</dcterms:created>
  <dcterms:modified xsi:type="dcterms:W3CDTF">2016-03-08T09:34:00Z</dcterms:modified>
</cp:coreProperties>
</file>