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F77740" w:rsidRPr="00F77740" w:rsidTr="00DF358B">
        <w:tc>
          <w:tcPr>
            <w:tcW w:w="5988" w:type="dxa"/>
            <w:gridSpan w:val="2"/>
            <w:tcBorders>
              <w:top w:val="nil"/>
              <w:bottom w:val="nil"/>
            </w:tcBorders>
          </w:tcPr>
          <w:p w:rsidR="00F77740" w:rsidRPr="00F77740" w:rsidRDefault="00F77740" w:rsidP="00F77740">
            <w:pPr>
              <w:rPr>
                <w:rFonts w:ascii="Arial" w:hAnsi="Arial" w:cs="Arial"/>
              </w:rPr>
            </w:pPr>
            <w:r w:rsidRPr="00F77740">
              <w:rPr>
                <w:rFonts w:ascii="Arial" w:hAnsi="Arial" w:cs="Arial"/>
              </w:rPr>
              <w:br w:type="page"/>
            </w:r>
          </w:p>
          <w:p w:rsidR="00F77740" w:rsidRPr="00F77740" w:rsidRDefault="00F77740" w:rsidP="00F77740">
            <w:pPr>
              <w:rPr>
                <w:rFonts w:ascii="Arial" w:hAnsi="Arial" w:cs="Arial"/>
              </w:rPr>
            </w:pPr>
          </w:p>
          <w:p w:rsidR="00F77740" w:rsidRPr="00F77740" w:rsidRDefault="0004737C" w:rsidP="00F77740">
            <w:pPr>
              <w:rPr>
                <w:rFonts w:ascii="Arial" w:hAnsi="Arial" w:cs="Arial"/>
                <w:b/>
                <w:sz w:val="8"/>
                <w:szCs w:val="16"/>
              </w:rPr>
            </w:pPr>
            <w:r>
              <w:rPr>
                <w:rFonts w:ascii="Arial" w:hAnsi="Arial" w:cs="Arial"/>
                <w:noProof/>
              </w:rPr>
              <w:pict>
                <v:shape id="_x0000_s1027" type="#_x0000_t75" style="position:absolute;margin-left:-6pt;margin-top:1.05pt;width:150pt;height:58.6pt;z-index:251657728">
                  <v:imagedata r:id="rId9" o:title="B&amp;NES-PC-Spot"/>
                </v:shape>
              </w:pict>
            </w:r>
          </w:p>
          <w:p w:rsidR="00F77740" w:rsidRPr="00F77740" w:rsidRDefault="00F77740" w:rsidP="00F77740">
            <w:pPr>
              <w:keepNext/>
              <w:ind w:left="720"/>
              <w:outlineLvl w:val="0"/>
              <w:rPr>
                <w:rFonts w:ascii="Arial" w:hAnsi="Arial" w:cs="Arial"/>
                <w:b/>
              </w:rPr>
            </w:pPr>
          </w:p>
          <w:p w:rsidR="007C094B" w:rsidRDefault="007C094B" w:rsidP="00F77740">
            <w:pPr>
              <w:keepNext/>
              <w:outlineLvl w:val="0"/>
              <w:rPr>
                <w:rFonts w:ascii="Arial" w:hAnsi="Arial" w:cs="Arial"/>
                <w:b/>
              </w:rPr>
            </w:pPr>
          </w:p>
          <w:p w:rsidR="007C094B" w:rsidRDefault="007C094B" w:rsidP="00F77740">
            <w:pPr>
              <w:keepNext/>
              <w:outlineLvl w:val="0"/>
              <w:rPr>
                <w:rFonts w:ascii="Arial" w:hAnsi="Arial" w:cs="Arial"/>
                <w:b/>
              </w:rPr>
            </w:pPr>
          </w:p>
          <w:p w:rsidR="007C094B" w:rsidRDefault="007C094B" w:rsidP="00F77740">
            <w:pPr>
              <w:keepNext/>
              <w:outlineLvl w:val="0"/>
              <w:rPr>
                <w:rFonts w:ascii="Arial" w:hAnsi="Arial" w:cs="Arial"/>
                <w:b/>
              </w:rPr>
            </w:pPr>
          </w:p>
          <w:p w:rsidR="007C094B" w:rsidRDefault="007C094B" w:rsidP="00F77740">
            <w:pPr>
              <w:keepNext/>
              <w:outlineLvl w:val="0"/>
              <w:rPr>
                <w:rFonts w:ascii="Arial" w:hAnsi="Arial" w:cs="Arial"/>
                <w:b/>
              </w:rPr>
            </w:pPr>
          </w:p>
          <w:p w:rsidR="00F77740" w:rsidRPr="00F77740" w:rsidRDefault="00F77740" w:rsidP="00F77740">
            <w:pPr>
              <w:keepNext/>
              <w:outlineLvl w:val="0"/>
              <w:rPr>
                <w:rFonts w:ascii="Arial" w:hAnsi="Arial" w:cs="Arial"/>
                <w:b/>
              </w:rPr>
            </w:pPr>
            <w:r w:rsidRPr="00F77740">
              <w:rPr>
                <w:rFonts w:ascii="Arial" w:hAnsi="Arial" w:cs="Arial"/>
                <w:b/>
              </w:rPr>
              <w:t>People and Communities Department</w:t>
            </w:r>
          </w:p>
        </w:tc>
        <w:tc>
          <w:tcPr>
            <w:tcW w:w="4320" w:type="dxa"/>
            <w:gridSpan w:val="2"/>
            <w:tcBorders>
              <w:top w:val="nil"/>
              <w:bottom w:val="nil"/>
            </w:tcBorders>
          </w:tcPr>
          <w:p w:rsidR="00F77740" w:rsidRPr="00F77740" w:rsidRDefault="0004737C" w:rsidP="00F77740">
            <w:pPr>
              <w:rPr>
                <w:rFonts w:ascii="Arial" w:hAnsi="Arial" w:cs="Arial"/>
                <w:b/>
              </w:rPr>
            </w:pPr>
            <w:r>
              <w:rPr>
                <w:noProof/>
              </w:rPr>
              <w:pict>
                <v:shapetype id="_x0000_t202" coordsize="21600,21600" o:spt="202" path="m,l,21600r21600,l21600,xe">
                  <v:stroke joinstyle="miter"/>
                  <v:path gradientshapeok="t" o:connecttype="rect"/>
                </v:shapetype>
                <v:shape id="Text Box 2" o:spid="_x0000_s1028" type="#_x0000_t202" style="position:absolute;margin-left:127.35pt;margin-top:99.15pt;width:44.3pt;height:39.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4C3528" w:rsidRPr="004C3528" w:rsidRDefault="0004737C">
                        <w:pPr>
                          <w:rPr>
                            <w:rFonts w:ascii="Arial" w:hAnsi="Arial" w:cs="Arial"/>
                            <w:sz w:val="56"/>
                            <w:szCs w:val="56"/>
                          </w:rPr>
                        </w:pPr>
                        <w:r>
                          <w:rPr>
                            <w:rFonts w:ascii="Arial" w:hAnsi="Arial" w:cs="Arial"/>
                            <w:sz w:val="56"/>
                            <w:szCs w:val="56"/>
                          </w:rPr>
                          <w:t>4</w:t>
                        </w:r>
                      </w:p>
                    </w:txbxContent>
                  </v:textbox>
                </v:shape>
              </w:pict>
            </w:r>
            <w:r>
              <w:rPr>
                <w:rFonts w:ascii="Arial" w:hAnsi="Arial" w:cs="Arial"/>
                <w:b/>
                <w:noProof/>
              </w:rPr>
              <w:pict>
                <v:shape id="_x0000_s1026" type="#_x0000_t202" style="position:absolute;margin-left:-5.4pt;margin-top:28.65pt;width:184pt;height:63.45pt;z-index:251656704;mso-wrap-style:none;mso-position-horizontal-relative:text;mso-position-vertical-relative:text" stroked="f">
                  <v:textbox style="mso-next-textbox:#_x0000_s1026;mso-fit-shape-to-text:t">
                    <w:txbxContent>
                      <w:p w:rsidR="00F77740" w:rsidRPr="00A76370" w:rsidRDefault="0004737C" w:rsidP="00F77740">
                        <w:pPr>
                          <w:ind w:left="1440" w:hanging="960"/>
                          <w:rPr>
                            <w:rFonts w:cs="Arial"/>
                            <w:b/>
                            <w:bCs/>
                            <w:sz w:val="32"/>
                            <w:szCs w:val="32"/>
                          </w:rPr>
                        </w:pPr>
                        <w:r>
                          <w:pict>
                            <v:shape id="_x0000_i1027" type="#_x0000_t75" style="width:146.25pt;height:56.25pt">
                              <v:imagedata r:id="rId10" o:title=""/>
                            </v:shape>
                          </w:pict>
                        </w:r>
                      </w:p>
                    </w:txbxContent>
                  </v:textbox>
                  <w10:wrap type="square"/>
                </v:shape>
              </w:pict>
            </w:r>
          </w:p>
        </w:tc>
      </w:tr>
      <w:tr w:rsidR="00F77740" w:rsidRPr="00F77740" w:rsidTr="00DF358B">
        <w:trPr>
          <w:gridAfter w:val="1"/>
          <w:wAfter w:w="1064" w:type="dxa"/>
          <w:trHeight w:val="152"/>
        </w:trPr>
        <w:tc>
          <w:tcPr>
            <w:tcW w:w="1278" w:type="dxa"/>
            <w:tcBorders>
              <w:top w:val="nil"/>
              <w:bottom w:val="nil"/>
            </w:tcBorders>
          </w:tcPr>
          <w:p w:rsidR="00F77740" w:rsidRPr="00F77740" w:rsidRDefault="00F77740" w:rsidP="00F77740">
            <w:pPr>
              <w:rPr>
                <w:rFonts w:ascii="Arial" w:hAnsi="Arial" w:cs="Arial"/>
              </w:rPr>
            </w:pPr>
          </w:p>
        </w:tc>
        <w:tc>
          <w:tcPr>
            <w:tcW w:w="7966" w:type="dxa"/>
            <w:gridSpan w:val="2"/>
            <w:tcBorders>
              <w:top w:val="nil"/>
              <w:bottom w:val="nil"/>
            </w:tcBorders>
          </w:tcPr>
          <w:p w:rsidR="00F77740" w:rsidRPr="00F77740" w:rsidRDefault="00F77740" w:rsidP="00F77740">
            <w:pPr>
              <w:rPr>
                <w:rFonts w:ascii="Arial" w:hAnsi="Arial" w:cs="Arial"/>
                <w:sz w:val="18"/>
                <w:szCs w:val="18"/>
              </w:rPr>
            </w:pPr>
            <w:smartTag w:uri="urn:schemas-microsoft-com:office:smarttags" w:element="address">
              <w:smartTag w:uri="urn:schemas-microsoft-com:office:smarttags" w:element="Street">
                <w:r w:rsidRPr="00F77740">
                  <w:rPr>
                    <w:rFonts w:ascii="Arial" w:hAnsi="Arial" w:cs="Arial"/>
                    <w:sz w:val="18"/>
                    <w:szCs w:val="18"/>
                  </w:rPr>
                  <w:t>PO Box 25</w:t>
                </w:r>
              </w:smartTag>
              <w:r w:rsidRPr="00F77740">
                <w:rPr>
                  <w:rFonts w:ascii="Arial" w:hAnsi="Arial" w:cs="Arial"/>
                  <w:sz w:val="18"/>
                  <w:szCs w:val="18"/>
                </w:rPr>
                <w:t xml:space="preserve">, </w:t>
              </w:r>
              <w:smartTag w:uri="urn:schemas-microsoft-com:office:smarttags" w:element="City">
                <w:r w:rsidRPr="00F77740">
                  <w:rPr>
                    <w:rFonts w:ascii="Arial" w:hAnsi="Arial" w:cs="Arial"/>
                    <w:sz w:val="18"/>
                    <w:szCs w:val="18"/>
                  </w:rPr>
                  <w:t>Riverside</w:t>
                </w:r>
              </w:smartTag>
            </w:smartTag>
            <w:r w:rsidRPr="00F77740">
              <w:rPr>
                <w:rFonts w:ascii="Arial" w:hAnsi="Arial" w:cs="Arial"/>
                <w:sz w:val="18"/>
                <w:szCs w:val="18"/>
              </w:rPr>
              <w:t xml:space="preserve">, </w:t>
            </w:r>
            <w:smartTag w:uri="urn:schemas-microsoft-com:office:smarttags" w:element="Street">
              <w:smartTag w:uri="urn:schemas-microsoft-com:office:smarttags" w:element="address">
                <w:r w:rsidRPr="00F77740">
                  <w:rPr>
                    <w:rFonts w:ascii="Arial" w:hAnsi="Arial" w:cs="Arial"/>
                    <w:sz w:val="18"/>
                    <w:szCs w:val="18"/>
                  </w:rPr>
                  <w:t>Temple Street</w:t>
                </w:r>
              </w:smartTag>
            </w:smartTag>
            <w:r w:rsidRPr="00F77740">
              <w:rPr>
                <w:rFonts w:ascii="Arial" w:hAnsi="Arial" w:cs="Arial"/>
                <w:sz w:val="18"/>
                <w:szCs w:val="18"/>
              </w:rPr>
              <w:t xml:space="preserve">, Keynsham, </w:t>
            </w:r>
            <w:smartTag w:uri="urn:schemas-microsoft-com:office:smarttags" w:element="City">
              <w:smartTag w:uri="urn:schemas-microsoft-com:office:smarttags" w:element="place">
                <w:r w:rsidRPr="00F77740">
                  <w:rPr>
                    <w:rFonts w:ascii="Arial" w:hAnsi="Arial" w:cs="Arial"/>
                    <w:sz w:val="18"/>
                    <w:szCs w:val="18"/>
                  </w:rPr>
                  <w:t>Bristol</w:t>
                </w:r>
              </w:smartTag>
            </w:smartTag>
            <w:r w:rsidRPr="00F77740">
              <w:rPr>
                <w:rFonts w:ascii="Arial" w:hAnsi="Arial" w:cs="Arial"/>
                <w:sz w:val="18"/>
                <w:szCs w:val="18"/>
              </w:rPr>
              <w:t xml:space="preserve">  BS31 1DN</w:t>
            </w:r>
          </w:p>
          <w:p w:rsidR="00F77740" w:rsidRPr="00F77740" w:rsidRDefault="00F77740" w:rsidP="00F77740">
            <w:pPr>
              <w:rPr>
                <w:rFonts w:ascii="Arial" w:hAnsi="Arial" w:cs="Arial"/>
              </w:rPr>
            </w:pPr>
            <w:r w:rsidRPr="00F77740">
              <w:rPr>
                <w:rFonts w:ascii="Arial" w:hAnsi="Arial" w:cs="Arial"/>
                <w:sz w:val="18"/>
                <w:szCs w:val="18"/>
              </w:rPr>
              <w:t xml:space="preserve">Tel: 01225 395355       Fax: 01225 394011        E-mail: </w:t>
            </w:r>
            <w:r>
              <w:rPr>
                <w:rFonts w:ascii="Arial" w:hAnsi="Arial" w:cs="Arial"/>
                <w:sz w:val="18"/>
                <w:szCs w:val="18"/>
              </w:rPr>
              <w:t>ellie_weyman@bathnes.gov.uk</w:t>
            </w:r>
          </w:p>
        </w:tc>
      </w:tr>
    </w:tbl>
    <w:p w:rsidR="00F77740" w:rsidRDefault="00F77740" w:rsidP="005A2FBE">
      <w:pPr>
        <w:pStyle w:val="Title"/>
        <w:ind w:left="0" w:firstLine="0"/>
        <w:rPr>
          <w:rFonts w:ascii="Arial" w:hAnsi="Arial" w:cs="Arial"/>
          <w:sz w:val="28"/>
          <w:szCs w:val="28"/>
        </w:rPr>
      </w:pPr>
    </w:p>
    <w:p w:rsidR="005A2FBE" w:rsidRPr="0052655B" w:rsidRDefault="005A2FBE" w:rsidP="005A2FBE">
      <w:pPr>
        <w:pStyle w:val="Title"/>
        <w:ind w:left="0" w:firstLine="0"/>
        <w:rPr>
          <w:rFonts w:ascii="Arial" w:hAnsi="Arial" w:cs="Arial"/>
          <w:sz w:val="28"/>
          <w:szCs w:val="28"/>
        </w:rPr>
      </w:pPr>
      <w:r w:rsidRPr="0052655B">
        <w:rPr>
          <w:rFonts w:ascii="Arial" w:hAnsi="Arial" w:cs="Arial"/>
          <w:sz w:val="28"/>
          <w:szCs w:val="28"/>
        </w:rPr>
        <w:t>SCHOOLS FORUM</w:t>
      </w:r>
      <w:bookmarkStart w:id="0" w:name="_GoBack"/>
      <w:bookmarkEnd w:id="0"/>
    </w:p>
    <w:p w:rsidR="005A2FBE" w:rsidRPr="00785196" w:rsidRDefault="005A2FBE" w:rsidP="005A2FBE">
      <w:pPr>
        <w:pStyle w:val="Title"/>
        <w:rPr>
          <w:rFonts w:ascii="Arial" w:hAnsi="Arial" w:cs="Arial"/>
          <w:szCs w:val="24"/>
        </w:rPr>
      </w:pPr>
    </w:p>
    <w:p w:rsidR="001B3A60" w:rsidRPr="00785196" w:rsidRDefault="001B3A60" w:rsidP="00CC14F9">
      <w:pPr>
        <w:jc w:val="center"/>
        <w:rPr>
          <w:rFonts w:ascii="Arial Narrow" w:hAnsi="Arial Narrow"/>
          <w:b/>
          <w:u w:val="thick" w:color="000080"/>
        </w:rPr>
      </w:pPr>
    </w:p>
    <w:p w:rsidR="00384570" w:rsidRDefault="00785196" w:rsidP="00CC14F9">
      <w:pPr>
        <w:jc w:val="center"/>
        <w:rPr>
          <w:rFonts w:ascii="Arial Narrow" w:hAnsi="Arial Narrow"/>
          <w:b/>
          <w:sz w:val="28"/>
          <w:szCs w:val="28"/>
        </w:rPr>
      </w:pPr>
      <w:r w:rsidRPr="00785196">
        <w:rPr>
          <w:rFonts w:ascii="Arial Narrow" w:hAnsi="Arial Narrow"/>
          <w:b/>
          <w:sz w:val="28"/>
          <w:szCs w:val="28"/>
        </w:rPr>
        <w:t xml:space="preserve">Briefing on further </w:t>
      </w:r>
      <w:r w:rsidR="00940012">
        <w:rPr>
          <w:rFonts w:ascii="Arial Narrow" w:hAnsi="Arial Narrow"/>
          <w:b/>
          <w:sz w:val="28"/>
          <w:szCs w:val="28"/>
        </w:rPr>
        <w:t>changes to E</w:t>
      </w:r>
      <w:r w:rsidRPr="00785196">
        <w:rPr>
          <w:rFonts w:ascii="Arial Narrow" w:hAnsi="Arial Narrow"/>
          <w:b/>
          <w:sz w:val="28"/>
          <w:szCs w:val="28"/>
        </w:rPr>
        <w:t xml:space="preserve">arly </w:t>
      </w:r>
      <w:r w:rsidR="00940012">
        <w:rPr>
          <w:rFonts w:ascii="Arial Narrow" w:hAnsi="Arial Narrow"/>
          <w:b/>
          <w:sz w:val="28"/>
          <w:szCs w:val="28"/>
        </w:rPr>
        <w:t>Y</w:t>
      </w:r>
      <w:r w:rsidRPr="00785196">
        <w:rPr>
          <w:rFonts w:ascii="Arial Narrow" w:hAnsi="Arial Narrow"/>
          <w:b/>
          <w:sz w:val="28"/>
          <w:szCs w:val="28"/>
        </w:rPr>
        <w:t xml:space="preserve">ear’s </w:t>
      </w:r>
      <w:r w:rsidR="00940012">
        <w:rPr>
          <w:rFonts w:ascii="Arial Narrow" w:hAnsi="Arial Narrow"/>
          <w:b/>
          <w:sz w:val="28"/>
          <w:szCs w:val="28"/>
        </w:rPr>
        <w:t>E</w:t>
      </w:r>
      <w:r w:rsidRPr="00785196">
        <w:rPr>
          <w:rFonts w:ascii="Arial Narrow" w:hAnsi="Arial Narrow"/>
          <w:b/>
          <w:sz w:val="28"/>
          <w:szCs w:val="28"/>
        </w:rPr>
        <w:t>ntitlement</w:t>
      </w:r>
      <w:r w:rsidR="00940012">
        <w:rPr>
          <w:rFonts w:ascii="Arial Narrow" w:hAnsi="Arial Narrow"/>
          <w:b/>
          <w:sz w:val="28"/>
          <w:szCs w:val="28"/>
        </w:rPr>
        <w:t xml:space="preserve"> (EYE)</w:t>
      </w:r>
      <w:r w:rsidR="00DB6BAC">
        <w:rPr>
          <w:rFonts w:ascii="Arial Narrow" w:hAnsi="Arial Narrow"/>
          <w:b/>
          <w:sz w:val="28"/>
          <w:szCs w:val="28"/>
        </w:rPr>
        <w:t xml:space="preserve"> for 2, 3 and 4 year old children </w:t>
      </w:r>
      <w:r w:rsidR="00940012">
        <w:rPr>
          <w:rFonts w:ascii="Arial Narrow" w:hAnsi="Arial Narrow"/>
          <w:b/>
          <w:sz w:val="28"/>
          <w:szCs w:val="28"/>
        </w:rPr>
        <w:t>from April 2015</w:t>
      </w:r>
      <w:r w:rsidRPr="00785196">
        <w:rPr>
          <w:rFonts w:ascii="Arial Narrow" w:hAnsi="Arial Narrow"/>
          <w:b/>
          <w:sz w:val="28"/>
          <w:szCs w:val="28"/>
        </w:rPr>
        <w:t xml:space="preserve"> </w:t>
      </w:r>
    </w:p>
    <w:p w:rsidR="007718B0" w:rsidRPr="00785196" w:rsidRDefault="007718B0" w:rsidP="00CC14F9">
      <w:pPr>
        <w:jc w:val="center"/>
        <w:rPr>
          <w:rFonts w:ascii="Arial Narrow" w:hAnsi="Arial Narrow"/>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RPr="007713A8" w:rsidT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Lead Officer</w:t>
            </w:r>
          </w:p>
        </w:tc>
        <w:tc>
          <w:tcPr>
            <w:tcW w:w="7140" w:type="dxa"/>
            <w:shd w:val="clear" w:color="auto" w:fill="auto"/>
          </w:tcPr>
          <w:p w:rsidR="00CC14F9" w:rsidRPr="007713A8" w:rsidRDefault="007718B0" w:rsidP="007713A8">
            <w:pPr>
              <w:jc w:val="center"/>
              <w:rPr>
                <w:rFonts w:ascii="Arial Narrow" w:hAnsi="Arial Narrow"/>
                <w:b/>
              </w:rPr>
            </w:pPr>
            <w:r w:rsidRPr="007718B0">
              <w:rPr>
                <w:rFonts w:ascii="Arial Narrow" w:hAnsi="Arial Narrow"/>
                <w:b/>
              </w:rPr>
              <w:t>Philip Frankland</w:t>
            </w:r>
          </w:p>
        </w:tc>
      </w:tr>
      <w:tr w:rsidR="001B3A60" w:rsidRPr="007713A8" w:rsidT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Contact details</w:t>
            </w:r>
          </w:p>
        </w:tc>
        <w:tc>
          <w:tcPr>
            <w:tcW w:w="7140" w:type="dxa"/>
            <w:shd w:val="clear" w:color="auto" w:fill="auto"/>
          </w:tcPr>
          <w:p w:rsidR="001B3A60" w:rsidRPr="007713A8" w:rsidRDefault="0004737C" w:rsidP="007713A8">
            <w:pPr>
              <w:jc w:val="center"/>
              <w:rPr>
                <w:rFonts w:ascii="Arial Narrow" w:hAnsi="Arial Narrow"/>
                <w:b/>
              </w:rPr>
            </w:pPr>
            <w:hyperlink r:id="rId11" w:history="1">
              <w:r w:rsidR="00785196" w:rsidRPr="00D07355">
                <w:rPr>
                  <w:rStyle w:val="Hyperlink"/>
                  <w:rFonts w:ascii="Arial Narrow" w:hAnsi="Arial Narrow"/>
                  <w:b/>
                </w:rPr>
                <w:t>philip_frankland@bathnes.go.uk</w:t>
              </w:r>
            </w:hyperlink>
            <w:r w:rsidR="00785196">
              <w:rPr>
                <w:rFonts w:ascii="Arial Narrow" w:hAnsi="Arial Narrow"/>
                <w:b/>
              </w:rPr>
              <w:t xml:space="preserve"> 01225 394330</w:t>
            </w:r>
          </w:p>
        </w:tc>
      </w:tr>
      <w:tr w:rsidR="001B3A60" w:rsidRPr="007713A8" w:rsidT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Forum asked to decide / steer / be informed</w:t>
            </w:r>
          </w:p>
        </w:tc>
        <w:tc>
          <w:tcPr>
            <w:tcW w:w="7140" w:type="dxa"/>
            <w:shd w:val="clear" w:color="auto" w:fill="auto"/>
          </w:tcPr>
          <w:p w:rsidR="001B3A60" w:rsidRPr="007713A8" w:rsidRDefault="008820C2" w:rsidP="00940012">
            <w:pPr>
              <w:jc w:val="center"/>
              <w:rPr>
                <w:rFonts w:ascii="Arial Narrow" w:hAnsi="Arial Narrow"/>
                <w:b/>
              </w:rPr>
            </w:pPr>
            <w:r>
              <w:rPr>
                <w:rFonts w:ascii="Arial Narrow" w:hAnsi="Arial Narrow"/>
                <w:b/>
              </w:rPr>
              <w:t>For Information</w:t>
            </w:r>
            <w:r w:rsidR="007718B0">
              <w:rPr>
                <w:rFonts w:ascii="Arial Narrow" w:hAnsi="Arial Narrow"/>
                <w:b/>
              </w:rPr>
              <w:t xml:space="preserve"> ahead of 201</w:t>
            </w:r>
            <w:r w:rsidR="00940012">
              <w:rPr>
                <w:rFonts w:ascii="Arial Narrow" w:hAnsi="Arial Narrow"/>
                <w:b/>
              </w:rPr>
              <w:t>5</w:t>
            </w:r>
            <w:r w:rsidR="007718B0">
              <w:rPr>
                <w:rFonts w:ascii="Arial Narrow" w:hAnsi="Arial Narrow"/>
                <w:b/>
              </w:rPr>
              <w:t>/1</w:t>
            </w:r>
            <w:r w:rsidR="00940012">
              <w:rPr>
                <w:rFonts w:ascii="Arial Narrow" w:hAnsi="Arial Narrow"/>
                <w:b/>
              </w:rPr>
              <w:t>6</w:t>
            </w:r>
            <w:r w:rsidR="007718B0">
              <w:rPr>
                <w:rFonts w:ascii="Arial Narrow" w:hAnsi="Arial Narrow"/>
                <w:b/>
              </w:rPr>
              <w:t xml:space="preserve"> budget</w:t>
            </w:r>
          </w:p>
        </w:tc>
      </w:tr>
      <w:tr w:rsidR="00CC14F9" w:rsidRPr="007713A8" w:rsidT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Time Needed</w:t>
            </w:r>
          </w:p>
        </w:tc>
        <w:tc>
          <w:tcPr>
            <w:tcW w:w="7140" w:type="dxa"/>
            <w:shd w:val="clear" w:color="auto" w:fill="auto"/>
          </w:tcPr>
          <w:p w:rsidR="00CC14F9" w:rsidRPr="007713A8" w:rsidRDefault="00940012" w:rsidP="007713A8">
            <w:pPr>
              <w:jc w:val="center"/>
              <w:rPr>
                <w:rFonts w:ascii="Arial Narrow" w:hAnsi="Arial Narrow"/>
                <w:b/>
              </w:rPr>
            </w:pPr>
            <w:r>
              <w:rPr>
                <w:rFonts w:ascii="Arial Narrow" w:hAnsi="Arial Narrow"/>
                <w:b/>
              </w:rPr>
              <w:t>XX</w:t>
            </w:r>
            <w:r w:rsidR="008820C2">
              <w:rPr>
                <w:rFonts w:ascii="Arial Narrow" w:hAnsi="Arial Narrow"/>
                <w:b/>
              </w:rPr>
              <w:t xml:space="preserve"> mins</w:t>
            </w:r>
          </w:p>
        </w:tc>
      </w:tr>
    </w:tbl>
    <w:p w:rsidR="00CC14F9" w:rsidRDefault="00CC14F9" w:rsidP="00CC14F9">
      <w:pPr>
        <w:rPr>
          <w:rFonts w:ascii="Arial Narrow" w:hAnsi="Arial Narrow"/>
          <w:b/>
        </w:rPr>
      </w:pPr>
    </w:p>
    <w:p w:rsidR="00785196" w:rsidRPr="00785196" w:rsidRDefault="00785196" w:rsidP="00785196">
      <w:pPr>
        <w:rPr>
          <w:rFonts w:ascii="Arial" w:hAnsi="Arial" w:cs="Arial"/>
          <w:b/>
        </w:rPr>
      </w:pPr>
      <w:r>
        <w:rPr>
          <w:rFonts w:ascii="Arial" w:hAnsi="Arial" w:cs="Arial"/>
          <w:b/>
        </w:rPr>
        <w:t>Background</w:t>
      </w:r>
    </w:p>
    <w:p w:rsidR="00785196" w:rsidRDefault="00785196" w:rsidP="00785196">
      <w:pPr>
        <w:rPr>
          <w:rFonts w:ascii="Arial" w:hAnsi="Arial" w:cs="Arial"/>
        </w:rPr>
      </w:pPr>
    </w:p>
    <w:p w:rsidR="00940012" w:rsidRDefault="00785196" w:rsidP="00785196">
      <w:pPr>
        <w:rPr>
          <w:rFonts w:ascii="Arial" w:hAnsi="Arial" w:cs="Arial"/>
        </w:rPr>
      </w:pPr>
      <w:r w:rsidRPr="00B232D5">
        <w:rPr>
          <w:rFonts w:ascii="Arial" w:hAnsi="Arial" w:cs="Arial"/>
        </w:rPr>
        <w:t xml:space="preserve">From </w:t>
      </w:r>
      <w:r w:rsidR="00940012">
        <w:rPr>
          <w:rFonts w:ascii="Arial" w:hAnsi="Arial" w:cs="Arial"/>
        </w:rPr>
        <w:t xml:space="preserve">April </w:t>
      </w:r>
      <w:r>
        <w:rPr>
          <w:rFonts w:ascii="Arial" w:hAnsi="Arial" w:cs="Arial"/>
        </w:rPr>
        <w:t>201</w:t>
      </w:r>
      <w:r w:rsidR="00940012">
        <w:rPr>
          <w:rFonts w:ascii="Arial" w:hAnsi="Arial" w:cs="Arial"/>
        </w:rPr>
        <w:t>5</w:t>
      </w:r>
      <w:r>
        <w:rPr>
          <w:rFonts w:ascii="Arial" w:hAnsi="Arial" w:cs="Arial"/>
        </w:rPr>
        <w:t xml:space="preserve"> there will be </w:t>
      </w:r>
      <w:r w:rsidR="00941815">
        <w:rPr>
          <w:rFonts w:ascii="Arial" w:hAnsi="Arial" w:cs="Arial"/>
        </w:rPr>
        <w:t xml:space="preserve">further changes to the EYE for 2, 3 and 4 year old children which will also </w:t>
      </w:r>
      <w:r w:rsidR="00A931A1">
        <w:rPr>
          <w:rFonts w:ascii="Arial" w:hAnsi="Arial" w:cs="Arial"/>
        </w:rPr>
        <w:t xml:space="preserve">result in </w:t>
      </w:r>
      <w:r w:rsidR="00941815">
        <w:rPr>
          <w:rFonts w:ascii="Arial" w:hAnsi="Arial" w:cs="Arial"/>
        </w:rPr>
        <w:t xml:space="preserve">changes in the DSG funding. This is an update paper for Forum members ahead of the budget setting decisions for 2015/16.    </w:t>
      </w:r>
    </w:p>
    <w:p w:rsidR="00940012" w:rsidRDefault="00940012" w:rsidP="00785196">
      <w:pPr>
        <w:rPr>
          <w:rFonts w:ascii="Arial" w:hAnsi="Arial" w:cs="Arial"/>
        </w:rPr>
      </w:pPr>
    </w:p>
    <w:p w:rsidR="00BB1DF9" w:rsidRDefault="00940012" w:rsidP="00785196">
      <w:pPr>
        <w:rPr>
          <w:rFonts w:ascii="Arial" w:hAnsi="Arial" w:cs="Arial"/>
          <w:b/>
        </w:rPr>
      </w:pPr>
      <w:r w:rsidRPr="00940012">
        <w:rPr>
          <w:rFonts w:ascii="Arial" w:hAnsi="Arial" w:cs="Arial"/>
          <w:b/>
        </w:rPr>
        <w:t>Places for 2 Year Old</w:t>
      </w:r>
      <w:r w:rsidR="000B2AC6">
        <w:rPr>
          <w:rFonts w:ascii="Arial" w:hAnsi="Arial" w:cs="Arial"/>
          <w:b/>
        </w:rPr>
        <w:t xml:space="preserve"> (2YO) </w:t>
      </w:r>
      <w:r w:rsidRPr="00940012">
        <w:rPr>
          <w:rFonts w:ascii="Arial" w:hAnsi="Arial" w:cs="Arial"/>
          <w:b/>
        </w:rPr>
        <w:t>children</w:t>
      </w:r>
    </w:p>
    <w:p w:rsidR="00BB1DF9" w:rsidRDefault="00BB1DF9" w:rsidP="00785196">
      <w:pPr>
        <w:rPr>
          <w:rFonts w:ascii="Arial" w:hAnsi="Arial" w:cs="Arial"/>
          <w:b/>
        </w:rPr>
      </w:pPr>
    </w:p>
    <w:p w:rsidR="00A37024" w:rsidRDefault="00BB1DF9" w:rsidP="00785196">
      <w:pPr>
        <w:rPr>
          <w:rFonts w:ascii="Arial" w:hAnsi="Arial" w:cs="Arial"/>
        </w:rPr>
      </w:pPr>
      <w:r>
        <w:rPr>
          <w:rFonts w:ascii="Arial" w:hAnsi="Arial" w:cs="Arial"/>
        </w:rPr>
        <w:t xml:space="preserve">These are now established in legislation for up to 40% of children who meet a number of criteria </w:t>
      </w:r>
      <w:r w:rsidR="000D4A6B">
        <w:rPr>
          <w:rFonts w:ascii="Arial" w:hAnsi="Arial" w:cs="Arial"/>
        </w:rPr>
        <w:t xml:space="preserve">who can access up to 570 hours of early education and childcare in a year. In Bath and North East Somerset </w:t>
      </w:r>
      <w:r w:rsidR="000D4A6B" w:rsidRPr="003A2E85">
        <w:rPr>
          <w:rFonts w:ascii="Arial" w:hAnsi="Arial" w:cs="Arial"/>
        </w:rPr>
        <w:t>39</w:t>
      </w:r>
      <w:r w:rsidR="003A2E85" w:rsidRPr="003A2E85">
        <w:rPr>
          <w:rFonts w:ascii="Arial" w:hAnsi="Arial" w:cs="Arial"/>
        </w:rPr>
        <w:t>0</w:t>
      </w:r>
      <w:r w:rsidR="000D4A6B">
        <w:rPr>
          <w:rFonts w:ascii="Arial" w:hAnsi="Arial" w:cs="Arial"/>
        </w:rPr>
        <w:t xml:space="preserve"> children have applied for a place in the autumn term which is close to the national average take up rate of </w:t>
      </w:r>
      <w:r w:rsidR="00D113C6">
        <w:rPr>
          <w:rFonts w:ascii="Arial" w:hAnsi="Arial" w:cs="Arial"/>
        </w:rPr>
        <w:t xml:space="preserve">around </w:t>
      </w:r>
      <w:r w:rsidR="000D4A6B">
        <w:rPr>
          <w:rFonts w:ascii="Arial" w:hAnsi="Arial" w:cs="Arial"/>
        </w:rPr>
        <w:t xml:space="preserve">80% of places that the DfE has </w:t>
      </w:r>
      <w:r w:rsidR="00F17AD7">
        <w:rPr>
          <w:rFonts w:ascii="Arial" w:hAnsi="Arial" w:cs="Arial"/>
        </w:rPr>
        <w:t>recorded</w:t>
      </w:r>
      <w:r w:rsidR="000D4A6B">
        <w:rPr>
          <w:rFonts w:ascii="Arial" w:hAnsi="Arial" w:cs="Arial"/>
        </w:rPr>
        <w:t xml:space="preserve"> since the scheme expanded</w:t>
      </w:r>
      <w:r w:rsidR="00A37024">
        <w:rPr>
          <w:rFonts w:ascii="Arial" w:hAnsi="Arial" w:cs="Arial"/>
        </w:rPr>
        <w:t xml:space="preserve"> in September 2014</w:t>
      </w:r>
      <w:r w:rsidR="000D4A6B">
        <w:rPr>
          <w:rFonts w:ascii="Arial" w:hAnsi="Arial" w:cs="Arial"/>
        </w:rPr>
        <w:t>.</w:t>
      </w:r>
    </w:p>
    <w:p w:rsidR="00A37024" w:rsidRDefault="00A37024" w:rsidP="00785196">
      <w:pPr>
        <w:rPr>
          <w:rFonts w:ascii="Arial" w:hAnsi="Arial" w:cs="Arial"/>
        </w:rPr>
      </w:pPr>
    </w:p>
    <w:p w:rsidR="00585494" w:rsidRDefault="000B2AC6" w:rsidP="00785196">
      <w:pPr>
        <w:rPr>
          <w:rFonts w:ascii="Arial" w:hAnsi="Arial" w:cs="Arial"/>
        </w:rPr>
      </w:pPr>
      <w:r>
        <w:rPr>
          <w:rFonts w:ascii="Arial" w:hAnsi="Arial" w:cs="Arial"/>
        </w:rPr>
        <w:t>To date the DfE have provided each Council with a</w:t>
      </w:r>
      <w:r w:rsidR="004573B3">
        <w:rPr>
          <w:rFonts w:ascii="Arial" w:hAnsi="Arial" w:cs="Arial"/>
        </w:rPr>
        <w:t>n annual</w:t>
      </w:r>
      <w:r>
        <w:rPr>
          <w:rFonts w:ascii="Arial" w:hAnsi="Arial" w:cs="Arial"/>
        </w:rPr>
        <w:t xml:space="preserve"> lump sum</w:t>
      </w:r>
      <w:r w:rsidR="004573B3">
        <w:rPr>
          <w:rFonts w:ascii="Arial" w:hAnsi="Arial" w:cs="Arial"/>
        </w:rPr>
        <w:t xml:space="preserve"> in the DS</w:t>
      </w:r>
      <w:r w:rsidR="00E77AE0">
        <w:rPr>
          <w:rFonts w:ascii="Arial" w:hAnsi="Arial" w:cs="Arial"/>
        </w:rPr>
        <w:t>G</w:t>
      </w:r>
      <w:r>
        <w:rPr>
          <w:rFonts w:ascii="Arial" w:hAnsi="Arial" w:cs="Arial"/>
        </w:rPr>
        <w:t xml:space="preserve"> for the 2YO places they anticipated would be taken up. In Bath and North East Somerset this was </w:t>
      </w:r>
      <w:r w:rsidR="004573B3">
        <w:rPr>
          <w:rFonts w:ascii="Arial" w:hAnsi="Arial" w:cs="Arial"/>
        </w:rPr>
        <w:t>£1,413,806 for 2014/15 which included funding to support any additional revenue expenditure needs for providers expanding their 2YO provision and creating extra places or considering taken this age range for the first time.</w:t>
      </w:r>
      <w:r w:rsidR="00F52CE9">
        <w:rPr>
          <w:rFonts w:ascii="Arial" w:hAnsi="Arial" w:cs="Arial"/>
        </w:rPr>
        <w:t xml:space="preserve"> From 2015/16 the budget </w:t>
      </w:r>
      <w:r w:rsidR="00A931A1">
        <w:rPr>
          <w:rFonts w:ascii="Arial" w:hAnsi="Arial" w:cs="Arial"/>
        </w:rPr>
        <w:t xml:space="preserve">within the DSG </w:t>
      </w:r>
      <w:r w:rsidR="00F52CE9">
        <w:rPr>
          <w:rFonts w:ascii="Arial" w:hAnsi="Arial" w:cs="Arial"/>
        </w:rPr>
        <w:t>will be based on participation funding only.</w:t>
      </w:r>
    </w:p>
    <w:p w:rsidR="00585494" w:rsidRDefault="00585494" w:rsidP="00785196">
      <w:pPr>
        <w:rPr>
          <w:rFonts w:ascii="Arial" w:hAnsi="Arial" w:cs="Arial"/>
        </w:rPr>
      </w:pPr>
    </w:p>
    <w:p w:rsidR="00585494" w:rsidRDefault="00585494" w:rsidP="00785196">
      <w:pPr>
        <w:rPr>
          <w:rFonts w:ascii="Arial" w:hAnsi="Arial" w:cs="Arial"/>
        </w:rPr>
      </w:pPr>
      <w:r>
        <w:rPr>
          <w:rFonts w:ascii="Arial" w:hAnsi="Arial" w:cs="Arial"/>
        </w:rPr>
        <w:t>Our forecast expenditure for this budget will be clearer following completion of the autumn headcount but we do anticipate that there will be headroom in th</w:t>
      </w:r>
      <w:r w:rsidR="00A931A1">
        <w:rPr>
          <w:rFonts w:ascii="Arial" w:hAnsi="Arial" w:cs="Arial"/>
        </w:rPr>
        <w:t>e 2014/15</w:t>
      </w:r>
      <w:r>
        <w:rPr>
          <w:rFonts w:ascii="Arial" w:hAnsi="Arial" w:cs="Arial"/>
        </w:rPr>
        <w:t xml:space="preserve"> budget by the time that the Forum reaches budget setting decisions</w:t>
      </w:r>
      <w:r w:rsidR="00A931A1">
        <w:rPr>
          <w:rFonts w:ascii="Arial" w:hAnsi="Arial" w:cs="Arial"/>
        </w:rPr>
        <w:t xml:space="preserve"> for the next financial year</w:t>
      </w:r>
      <w:r>
        <w:rPr>
          <w:rFonts w:ascii="Arial" w:hAnsi="Arial" w:cs="Arial"/>
        </w:rPr>
        <w:t xml:space="preserve"> and further details will be brought to Forum at that time. </w:t>
      </w:r>
      <w:r w:rsidR="00D113C6">
        <w:rPr>
          <w:rFonts w:ascii="Arial" w:hAnsi="Arial" w:cs="Arial"/>
        </w:rPr>
        <w:t>A</w:t>
      </w:r>
      <w:r>
        <w:rPr>
          <w:rFonts w:ascii="Arial" w:hAnsi="Arial" w:cs="Arial"/>
        </w:rPr>
        <w:t xml:space="preserve"> decision will need to be reached about the consequences of the </w:t>
      </w:r>
      <w:r w:rsidR="00F30888">
        <w:rPr>
          <w:rFonts w:ascii="Arial" w:hAnsi="Arial" w:cs="Arial"/>
        </w:rPr>
        <w:t>DfE's</w:t>
      </w:r>
      <w:r>
        <w:rPr>
          <w:rFonts w:ascii="Arial" w:hAnsi="Arial" w:cs="Arial"/>
        </w:rPr>
        <w:t xml:space="preserve"> decision to move to participation based funding from the 2015/16 financial year.</w:t>
      </w:r>
    </w:p>
    <w:p w:rsidR="00585494" w:rsidRDefault="00585494" w:rsidP="00785196">
      <w:pPr>
        <w:rPr>
          <w:rFonts w:ascii="Arial" w:hAnsi="Arial" w:cs="Arial"/>
        </w:rPr>
      </w:pPr>
    </w:p>
    <w:p w:rsidR="000F3744" w:rsidRDefault="00585494" w:rsidP="00785196">
      <w:pPr>
        <w:rPr>
          <w:rFonts w:ascii="Arial" w:hAnsi="Arial" w:cs="Arial"/>
        </w:rPr>
      </w:pPr>
      <w:r>
        <w:rPr>
          <w:rFonts w:ascii="Arial" w:hAnsi="Arial" w:cs="Arial"/>
        </w:rPr>
        <w:lastRenderedPageBreak/>
        <w:t>The amount of funding provided to each Council will be decided on the EY census which takes place in January 2015 and</w:t>
      </w:r>
      <w:r w:rsidR="00A931A1">
        <w:rPr>
          <w:rFonts w:ascii="Arial" w:hAnsi="Arial" w:cs="Arial"/>
        </w:rPr>
        <w:t xml:space="preserve">, </w:t>
      </w:r>
      <w:r>
        <w:rPr>
          <w:rFonts w:ascii="Arial" w:hAnsi="Arial" w:cs="Arial"/>
        </w:rPr>
        <w:t>as a “one-off”</w:t>
      </w:r>
      <w:r w:rsidR="00A931A1">
        <w:rPr>
          <w:rFonts w:ascii="Arial" w:hAnsi="Arial" w:cs="Arial"/>
        </w:rPr>
        <w:t xml:space="preserve">, </w:t>
      </w:r>
      <w:r>
        <w:rPr>
          <w:rFonts w:ascii="Arial" w:hAnsi="Arial" w:cs="Arial"/>
        </w:rPr>
        <w:t xml:space="preserve">an additional voluntary census for 2YO children in October 2015 which it is hoped will capture further growth in take up of the scheme and allow the DfE to allocate a more accurate budget to each Council for the 2015/16 financial year. Should the Council experience a higher take up than funding allocated in subsequent years any consequent adjustments will only be based on the </w:t>
      </w:r>
      <w:r w:rsidR="00CE3487">
        <w:rPr>
          <w:rFonts w:ascii="Arial" w:hAnsi="Arial" w:cs="Arial"/>
        </w:rPr>
        <w:t xml:space="preserve">annual </w:t>
      </w:r>
      <w:r>
        <w:rPr>
          <w:rFonts w:ascii="Arial" w:hAnsi="Arial" w:cs="Arial"/>
        </w:rPr>
        <w:t>census</w:t>
      </w:r>
      <w:r w:rsidR="00D113C6">
        <w:rPr>
          <w:rFonts w:ascii="Arial" w:hAnsi="Arial" w:cs="Arial"/>
        </w:rPr>
        <w:t xml:space="preserve"> and funded retrospectively</w:t>
      </w:r>
      <w:r>
        <w:rPr>
          <w:rFonts w:ascii="Arial" w:hAnsi="Arial" w:cs="Arial"/>
        </w:rPr>
        <w:t xml:space="preserve"> and therefor</w:t>
      </w:r>
      <w:r w:rsidR="00CE3487">
        <w:rPr>
          <w:rFonts w:ascii="Arial" w:hAnsi="Arial" w:cs="Arial"/>
        </w:rPr>
        <w:t>e</w:t>
      </w:r>
      <w:r>
        <w:rPr>
          <w:rFonts w:ascii="Arial" w:hAnsi="Arial" w:cs="Arial"/>
        </w:rPr>
        <w:t xml:space="preserve"> it would be prudent to consider carrying forward underspend from</w:t>
      </w:r>
      <w:r w:rsidR="00CE3487">
        <w:rPr>
          <w:rFonts w:ascii="Arial" w:hAnsi="Arial" w:cs="Arial"/>
        </w:rPr>
        <w:t xml:space="preserve"> this financial year into at least the next one to cover growth in demand that will not be covered by the allocation </w:t>
      </w:r>
      <w:r w:rsidR="00AB4D1E">
        <w:rPr>
          <w:rFonts w:ascii="Arial" w:hAnsi="Arial" w:cs="Arial"/>
        </w:rPr>
        <w:t>within</w:t>
      </w:r>
      <w:r w:rsidR="00CE3487">
        <w:rPr>
          <w:rFonts w:ascii="Arial" w:hAnsi="Arial" w:cs="Arial"/>
        </w:rPr>
        <w:t xml:space="preserve"> the DSG</w:t>
      </w:r>
      <w:r w:rsidR="00D113C6">
        <w:rPr>
          <w:rFonts w:ascii="Arial" w:hAnsi="Arial" w:cs="Arial"/>
        </w:rPr>
        <w:t xml:space="preserve"> for 2015/16</w:t>
      </w:r>
      <w:r w:rsidR="00CE3487">
        <w:rPr>
          <w:rFonts w:ascii="Arial" w:hAnsi="Arial" w:cs="Arial"/>
        </w:rPr>
        <w:t xml:space="preserve">. </w:t>
      </w:r>
      <w:r>
        <w:rPr>
          <w:rFonts w:ascii="Arial" w:hAnsi="Arial" w:cs="Arial"/>
        </w:rPr>
        <w:t xml:space="preserve"> </w:t>
      </w:r>
    </w:p>
    <w:p w:rsidR="000F3744" w:rsidRDefault="000F3744" w:rsidP="00785196">
      <w:pPr>
        <w:rPr>
          <w:rFonts w:ascii="Arial" w:hAnsi="Arial" w:cs="Arial"/>
        </w:rPr>
      </w:pPr>
    </w:p>
    <w:p w:rsidR="000F3744" w:rsidRDefault="000F3744" w:rsidP="00785196">
      <w:pPr>
        <w:rPr>
          <w:rFonts w:ascii="Arial" w:hAnsi="Arial" w:cs="Arial"/>
        </w:rPr>
      </w:pPr>
      <w:r>
        <w:rPr>
          <w:rFonts w:ascii="Arial" w:hAnsi="Arial" w:cs="Arial"/>
        </w:rPr>
        <w:t>The 2014/15 DSG budget contain</w:t>
      </w:r>
      <w:r w:rsidR="00222892">
        <w:rPr>
          <w:rFonts w:ascii="Arial" w:hAnsi="Arial" w:cs="Arial"/>
        </w:rPr>
        <w:t>ed</w:t>
      </w:r>
      <w:r>
        <w:rPr>
          <w:rFonts w:ascii="Arial" w:hAnsi="Arial" w:cs="Arial"/>
        </w:rPr>
        <w:t xml:space="preserve"> £4</w:t>
      </w:r>
      <w:r w:rsidR="00182957">
        <w:rPr>
          <w:rFonts w:ascii="Arial" w:hAnsi="Arial" w:cs="Arial"/>
        </w:rPr>
        <w:t xml:space="preserve">38,905 </w:t>
      </w:r>
      <w:r>
        <w:rPr>
          <w:rFonts w:ascii="Arial" w:hAnsi="Arial" w:cs="Arial"/>
        </w:rPr>
        <w:t>brought forward from the 2013/14 2YO</w:t>
      </w:r>
      <w:r w:rsidR="00595711">
        <w:rPr>
          <w:rFonts w:ascii="Arial" w:hAnsi="Arial" w:cs="Arial"/>
        </w:rPr>
        <w:t xml:space="preserve"> funding allocation. There is potential that based upon the take up rate for 2014/15 that once again the budget will be underspent. With the budget being driven by demand only and as outlined previously the Forum should consider a carry forward into 2015/16 in order to be prepared for take up exceeding allocated funding which would impact on other areas of the DSG in order to meet the statutory funding obligation.    </w:t>
      </w:r>
      <w:r>
        <w:rPr>
          <w:rFonts w:ascii="Arial" w:hAnsi="Arial" w:cs="Arial"/>
        </w:rPr>
        <w:t xml:space="preserve">    </w:t>
      </w:r>
    </w:p>
    <w:p w:rsidR="00940012" w:rsidRDefault="000F3744" w:rsidP="00785196">
      <w:pPr>
        <w:rPr>
          <w:rFonts w:ascii="Arial" w:hAnsi="Arial" w:cs="Arial"/>
          <w:b/>
        </w:rPr>
      </w:pPr>
      <w:r>
        <w:rPr>
          <w:rFonts w:ascii="Arial" w:hAnsi="Arial" w:cs="Arial"/>
        </w:rPr>
        <w:t xml:space="preserve"> </w:t>
      </w:r>
      <w:r w:rsidR="00585494">
        <w:rPr>
          <w:rFonts w:ascii="Arial" w:hAnsi="Arial" w:cs="Arial"/>
        </w:rPr>
        <w:t xml:space="preserve">       </w:t>
      </w:r>
      <w:r w:rsidR="004573B3">
        <w:rPr>
          <w:rFonts w:ascii="Arial" w:hAnsi="Arial" w:cs="Arial"/>
        </w:rPr>
        <w:t xml:space="preserve">     </w:t>
      </w:r>
      <w:r w:rsidR="000B2AC6">
        <w:rPr>
          <w:rFonts w:ascii="Arial" w:hAnsi="Arial" w:cs="Arial"/>
        </w:rPr>
        <w:t xml:space="preserve"> </w:t>
      </w:r>
    </w:p>
    <w:p w:rsidR="001E0BEE" w:rsidRDefault="00940012" w:rsidP="00785196">
      <w:pPr>
        <w:rPr>
          <w:rFonts w:ascii="Arial" w:hAnsi="Arial" w:cs="Arial"/>
          <w:b/>
        </w:rPr>
      </w:pPr>
      <w:r>
        <w:rPr>
          <w:rFonts w:ascii="Arial" w:hAnsi="Arial" w:cs="Arial"/>
          <w:b/>
        </w:rPr>
        <w:t xml:space="preserve">Demand for 3+ EYE provision </w:t>
      </w:r>
    </w:p>
    <w:p w:rsidR="001E0BEE" w:rsidRDefault="001E0BEE" w:rsidP="00785196">
      <w:pPr>
        <w:rPr>
          <w:rFonts w:ascii="Arial" w:hAnsi="Arial" w:cs="Arial"/>
          <w:b/>
        </w:rPr>
      </w:pPr>
    </w:p>
    <w:p w:rsidR="00C6008F" w:rsidRDefault="00C51874" w:rsidP="00785196">
      <w:pPr>
        <w:rPr>
          <w:rFonts w:ascii="Arial" w:hAnsi="Arial" w:cs="Arial"/>
        </w:rPr>
      </w:pPr>
      <w:r w:rsidRPr="00C51874">
        <w:rPr>
          <w:rFonts w:ascii="Arial" w:hAnsi="Arial" w:cs="Arial"/>
        </w:rPr>
        <w:t>Bath and North East Somerset Council</w:t>
      </w:r>
      <w:r>
        <w:rPr>
          <w:rFonts w:ascii="Arial" w:hAnsi="Arial" w:cs="Arial"/>
        </w:rPr>
        <w:t xml:space="preserve"> continues to have one of the highest take up </w:t>
      </w:r>
      <w:r w:rsidR="00FA7A54">
        <w:rPr>
          <w:rFonts w:ascii="Arial" w:hAnsi="Arial" w:cs="Arial"/>
        </w:rPr>
        <w:t xml:space="preserve">rates in England at 103% according to the DfE’s </w:t>
      </w:r>
      <w:r w:rsidR="00A931A1">
        <w:rPr>
          <w:rFonts w:ascii="Arial" w:hAnsi="Arial" w:cs="Arial"/>
        </w:rPr>
        <w:t xml:space="preserve">2014 </w:t>
      </w:r>
      <w:r w:rsidR="00FA7A54">
        <w:rPr>
          <w:rFonts w:ascii="Arial" w:hAnsi="Arial" w:cs="Arial"/>
        </w:rPr>
        <w:t>benchmarking tool</w:t>
      </w:r>
      <w:r w:rsidR="009C218E">
        <w:rPr>
          <w:rFonts w:ascii="Arial" w:hAnsi="Arial" w:cs="Arial"/>
        </w:rPr>
        <w:t xml:space="preserve"> (96% is the national average</w:t>
      </w:r>
      <w:r w:rsidR="00C6008F">
        <w:rPr>
          <w:rFonts w:ascii="Arial" w:hAnsi="Arial" w:cs="Arial"/>
        </w:rPr>
        <w:t>.</w:t>
      </w:r>
      <w:r w:rsidR="009C218E">
        <w:rPr>
          <w:rFonts w:ascii="Arial" w:hAnsi="Arial" w:cs="Arial"/>
        </w:rPr>
        <w:t xml:space="preserve">) </w:t>
      </w:r>
      <w:r w:rsidR="00C6008F">
        <w:rPr>
          <w:rFonts w:ascii="Arial" w:hAnsi="Arial" w:cs="Arial"/>
        </w:rPr>
        <w:t>The annual census ensures that the Council does receive sufficient remuneration for providing these places as it is based on where the child attends, rather than where they live</w:t>
      </w:r>
      <w:r w:rsidR="00D715D9">
        <w:rPr>
          <w:rFonts w:ascii="Arial" w:hAnsi="Arial" w:cs="Arial"/>
        </w:rPr>
        <w:t xml:space="preserve"> so </w:t>
      </w:r>
      <w:r w:rsidR="00C6008F">
        <w:rPr>
          <w:rFonts w:ascii="Arial" w:hAnsi="Arial" w:cs="Arial"/>
        </w:rPr>
        <w:t xml:space="preserve">unless a provider fails to notify us of a child(ren) attending in January of each year the Council will be funded at the per child rate allocated to </w:t>
      </w:r>
      <w:r w:rsidR="00C6008F" w:rsidRPr="00C6008F">
        <w:rPr>
          <w:rFonts w:ascii="Arial" w:hAnsi="Arial" w:cs="Arial"/>
        </w:rPr>
        <w:t>Bath and North East Somerset</w:t>
      </w:r>
      <w:r w:rsidR="001D14BF">
        <w:rPr>
          <w:rFonts w:ascii="Arial" w:hAnsi="Arial" w:cs="Arial"/>
        </w:rPr>
        <w:t xml:space="preserve"> by the </w:t>
      </w:r>
      <w:r w:rsidR="00D113C6">
        <w:rPr>
          <w:rFonts w:ascii="Arial" w:hAnsi="Arial" w:cs="Arial"/>
        </w:rPr>
        <w:t>DfE.</w:t>
      </w:r>
      <w:r w:rsidR="00C6008F">
        <w:rPr>
          <w:rFonts w:ascii="Arial" w:hAnsi="Arial" w:cs="Arial"/>
        </w:rPr>
        <w:t xml:space="preserve"> </w:t>
      </w:r>
    </w:p>
    <w:p w:rsidR="00C6008F" w:rsidRDefault="00C6008F" w:rsidP="00785196">
      <w:pPr>
        <w:rPr>
          <w:rFonts w:ascii="Arial" w:hAnsi="Arial" w:cs="Arial"/>
        </w:rPr>
      </w:pPr>
    </w:p>
    <w:p w:rsidR="00D113C6" w:rsidRDefault="001D14BF" w:rsidP="00785196">
      <w:pPr>
        <w:rPr>
          <w:rFonts w:ascii="Arial" w:hAnsi="Arial" w:cs="Arial"/>
        </w:rPr>
      </w:pPr>
      <w:r>
        <w:rPr>
          <w:rFonts w:ascii="Arial" w:hAnsi="Arial" w:cs="Arial"/>
        </w:rPr>
        <w:t xml:space="preserve">This is a demand driven budget as the EYE is a statutory duty for the Council to fund all children who want to take up a place </w:t>
      </w:r>
      <w:r w:rsidR="00A931A1">
        <w:rPr>
          <w:rFonts w:ascii="Arial" w:hAnsi="Arial" w:cs="Arial"/>
        </w:rPr>
        <w:t>(</w:t>
      </w:r>
      <w:r>
        <w:rPr>
          <w:rFonts w:ascii="Arial" w:hAnsi="Arial" w:cs="Arial"/>
        </w:rPr>
        <w:t>although it is not mandatory for any child to attend any early education should their family choose to do so.</w:t>
      </w:r>
      <w:r w:rsidR="00A931A1">
        <w:rPr>
          <w:rFonts w:ascii="Arial" w:hAnsi="Arial" w:cs="Arial"/>
        </w:rPr>
        <w:t>)</w:t>
      </w:r>
      <w:r>
        <w:rPr>
          <w:rFonts w:ascii="Arial" w:hAnsi="Arial" w:cs="Arial"/>
        </w:rPr>
        <w:t xml:space="preserve"> </w:t>
      </w:r>
      <w:r w:rsidR="009E3062">
        <w:rPr>
          <w:rFonts w:ascii="Arial" w:hAnsi="Arial" w:cs="Arial"/>
        </w:rPr>
        <w:t xml:space="preserve">The current budget is </w:t>
      </w:r>
      <w:r w:rsidR="009C4F54">
        <w:rPr>
          <w:rFonts w:ascii="Arial" w:hAnsi="Arial" w:cs="Arial"/>
        </w:rPr>
        <w:t>£4,975,666 which is the same as 2013/14 when the actual expenditure was £5,119,431</w:t>
      </w:r>
      <w:r>
        <w:rPr>
          <w:rFonts w:ascii="Arial" w:hAnsi="Arial" w:cs="Arial"/>
        </w:rPr>
        <w:t xml:space="preserve"> </w:t>
      </w:r>
      <w:r w:rsidR="00D26556">
        <w:rPr>
          <w:rFonts w:ascii="Arial" w:hAnsi="Arial" w:cs="Arial"/>
        </w:rPr>
        <w:t xml:space="preserve">a 2.9% difference which has been reflected in a growth in the EY part of the DSG. </w:t>
      </w:r>
    </w:p>
    <w:p w:rsidR="00D113C6" w:rsidRDefault="00D113C6" w:rsidP="00785196">
      <w:pPr>
        <w:rPr>
          <w:rFonts w:ascii="Arial" w:hAnsi="Arial" w:cs="Arial"/>
        </w:rPr>
      </w:pPr>
    </w:p>
    <w:p w:rsidR="00C51874" w:rsidRPr="00C51874" w:rsidRDefault="00D113C6" w:rsidP="00785196">
      <w:pPr>
        <w:rPr>
          <w:rFonts w:ascii="Arial" w:hAnsi="Arial" w:cs="Arial"/>
        </w:rPr>
      </w:pPr>
      <w:r>
        <w:rPr>
          <w:rFonts w:ascii="Arial" w:hAnsi="Arial" w:cs="Arial"/>
        </w:rPr>
        <w:t>So far in the 2014/15 financial year spending on the 3+ EYE matches that in the last financial year and more details will emerge after the autumn headcount</w:t>
      </w:r>
      <w:r w:rsidR="00E40E64">
        <w:rPr>
          <w:rFonts w:ascii="Arial" w:hAnsi="Arial" w:cs="Arial"/>
        </w:rPr>
        <w:t>. I</w:t>
      </w:r>
      <w:r>
        <w:rPr>
          <w:rFonts w:ascii="Arial" w:hAnsi="Arial" w:cs="Arial"/>
        </w:rPr>
        <w:t>t is anticipated that there will need to be a growth bid for this budget to draw down the additional funds allocated by the DfE in the DSG</w:t>
      </w:r>
      <w:r w:rsidR="00E40E64">
        <w:rPr>
          <w:rFonts w:ascii="Arial" w:hAnsi="Arial" w:cs="Arial"/>
        </w:rPr>
        <w:t xml:space="preserve"> for EYE</w:t>
      </w:r>
      <w:r w:rsidR="00F30888">
        <w:rPr>
          <w:rFonts w:ascii="Arial" w:hAnsi="Arial" w:cs="Arial"/>
        </w:rPr>
        <w:t xml:space="preserve"> to meet demand</w:t>
      </w:r>
      <w:r w:rsidR="00595711">
        <w:rPr>
          <w:rFonts w:ascii="Arial" w:hAnsi="Arial" w:cs="Arial"/>
        </w:rPr>
        <w:t>, for example £143,765 which was the difference between 2013/14 budget and spend.</w:t>
      </w:r>
      <w:r w:rsidR="00D26556">
        <w:rPr>
          <w:rFonts w:ascii="Arial" w:hAnsi="Arial" w:cs="Arial"/>
        </w:rPr>
        <w:t xml:space="preserve">  </w:t>
      </w:r>
      <w:r w:rsidR="00C6008F">
        <w:rPr>
          <w:rFonts w:ascii="Arial" w:hAnsi="Arial" w:cs="Arial"/>
        </w:rPr>
        <w:t xml:space="preserve"> </w:t>
      </w:r>
      <w:r w:rsidR="009C218E">
        <w:rPr>
          <w:rFonts w:ascii="Arial" w:hAnsi="Arial" w:cs="Arial"/>
        </w:rPr>
        <w:t xml:space="preserve"> </w:t>
      </w:r>
      <w:r w:rsidR="00FA7A54">
        <w:rPr>
          <w:rFonts w:ascii="Arial" w:hAnsi="Arial" w:cs="Arial"/>
        </w:rPr>
        <w:t xml:space="preserve"> </w:t>
      </w:r>
    </w:p>
    <w:p w:rsidR="00C51874" w:rsidRDefault="00C51874" w:rsidP="00785196">
      <w:pPr>
        <w:rPr>
          <w:rFonts w:ascii="Arial" w:hAnsi="Arial" w:cs="Arial"/>
          <w:i/>
        </w:rPr>
      </w:pPr>
    </w:p>
    <w:p w:rsidR="00940012" w:rsidRDefault="001E0BEE" w:rsidP="00785196">
      <w:pPr>
        <w:rPr>
          <w:rFonts w:ascii="Arial" w:hAnsi="Arial" w:cs="Arial"/>
          <w:b/>
        </w:rPr>
      </w:pPr>
      <w:r>
        <w:rPr>
          <w:rFonts w:ascii="Arial" w:hAnsi="Arial" w:cs="Arial"/>
          <w:b/>
        </w:rPr>
        <w:t xml:space="preserve">Funding rates for 3+ EYE providers </w:t>
      </w:r>
    </w:p>
    <w:p w:rsidR="00D20BF3" w:rsidRDefault="00D20BF3" w:rsidP="00785196">
      <w:pPr>
        <w:rPr>
          <w:rFonts w:ascii="Arial" w:hAnsi="Arial" w:cs="Arial"/>
          <w:b/>
        </w:rPr>
      </w:pPr>
    </w:p>
    <w:p w:rsidR="00E72CB2" w:rsidRDefault="001E0BEE" w:rsidP="00785196">
      <w:pPr>
        <w:rPr>
          <w:rFonts w:ascii="Arial" w:hAnsi="Arial" w:cs="Arial"/>
        </w:rPr>
      </w:pPr>
      <w:r w:rsidRPr="001E0BEE">
        <w:rPr>
          <w:rFonts w:ascii="Arial" w:hAnsi="Arial" w:cs="Arial"/>
        </w:rPr>
        <w:t xml:space="preserve">In 2009 all Councils in England </w:t>
      </w:r>
      <w:r>
        <w:rPr>
          <w:rFonts w:ascii="Arial" w:hAnsi="Arial" w:cs="Arial"/>
        </w:rPr>
        <w:t>were asked to establish and implement and funding formula for the EYE for children</w:t>
      </w:r>
      <w:r w:rsidR="00E72CB2">
        <w:rPr>
          <w:rFonts w:ascii="Arial" w:hAnsi="Arial" w:cs="Arial"/>
        </w:rPr>
        <w:t xml:space="preserve"> aged 3 and over. Since then the funding has remained the same</w:t>
      </w:r>
      <w:r w:rsidR="00E40E64">
        <w:rPr>
          <w:rFonts w:ascii="Arial" w:hAnsi="Arial" w:cs="Arial"/>
        </w:rPr>
        <w:t xml:space="preserve">, </w:t>
      </w:r>
      <w:r w:rsidR="00E72CB2">
        <w:rPr>
          <w:rFonts w:ascii="Arial" w:hAnsi="Arial" w:cs="Arial"/>
        </w:rPr>
        <w:t xml:space="preserve">in line with how the DSG has </w:t>
      </w:r>
      <w:r w:rsidR="00F30888">
        <w:rPr>
          <w:rFonts w:ascii="Arial" w:hAnsi="Arial" w:cs="Arial"/>
        </w:rPr>
        <w:t>flat lined</w:t>
      </w:r>
      <w:r w:rsidR="00E72CB2">
        <w:rPr>
          <w:rFonts w:ascii="Arial" w:hAnsi="Arial" w:cs="Arial"/>
        </w:rPr>
        <w:t xml:space="preserve"> as a result of Government spending </w:t>
      </w:r>
      <w:r w:rsidR="009239DC">
        <w:rPr>
          <w:rFonts w:ascii="Arial" w:hAnsi="Arial" w:cs="Arial"/>
        </w:rPr>
        <w:t xml:space="preserve">freezes and/or </w:t>
      </w:r>
      <w:r w:rsidR="00E72CB2">
        <w:rPr>
          <w:rFonts w:ascii="Arial" w:hAnsi="Arial" w:cs="Arial"/>
        </w:rPr>
        <w:t>reductions. Costs for providers have continued to rise.</w:t>
      </w:r>
    </w:p>
    <w:p w:rsidR="004026ED" w:rsidRDefault="004026ED" w:rsidP="00785196">
      <w:pPr>
        <w:rPr>
          <w:rFonts w:ascii="Arial" w:hAnsi="Arial" w:cs="Arial"/>
        </w:rPr>
      </w:pPr>
    </w:p>
    <w:p w:rsidR="002459B4" w:rsidRDefault="004026ED" w:rsidP="00785196">
      <w:pPr>
        <w:rPr>
          <w:rFonts w:ascii="Arial" w:hAnsi="Arial" w:cs="Arial"/>
        </w:rPr>
      </w:pPr>
      <w:r>
        <w:rPr>
          <w:rFonts w:ascii="Arial" w:hAnsi="Arial" w:cs="Arial"/>
        </w:rPr>
        <w:t>The Forum ha</w:t>
      </w:r>
      <w:r w:rsidR="007173B1">
        <w:rPr>
          <w:rFonts w:ascii="Arial" w:hAnsi="Arial" w:cs="Arial"/>
        </w:rPr>
        <w:t>s</w:t>
      </w:r>
      <w:r>
        <w:rPr>
          <w:rFonts w:ascii="Arial" w:hAnsi="Arial" w:cs="Arial"/>
        </w:rPr>
        <w:t xml:space="preserve"> added more funding to the EYE budget over time in order to meet demand caused by increased take up. This is funding added to the DSG by the DfE as a result of the annual census so the impact to the </w:t>
      </w:r>
      <w:r w:rsidR="002459B4">
        <w:rPr>
          <w:rFonts w:ascii="Arial" w:hAnsi="Arial" w:cs="Arial"/>
        </w:rPr>
        <w:t xml:space="preserve">total DSG budget is neutral. What has not been considered is any increase in the funding rate caused by inflationary pressures. </w:t>
      </w:r>
    </w:p>
    <w:p w:rsidR="007173B1" w:rsidRDefault="007173B1" w:rsidP="00785196">
      <w:pPr>
        <w:rPr>
          <w:rFonts w:ascii="Arial" w:hAnsi="Arial" w:cs="Arial"/>
        </w:rPr>
      </w:pPr>
    </w:p>
    <w:p w:rsidR="007173B1" w:rsidRDefault="007173B1" w:rsidP="00785196">
      <w:pPr>
        <w:rPr>
          <w:rFonts w:ascii="Arial" w:hAnsi="Arial" w:cs="Arial"/>
        </w:rPr>
      </w:pPr>
      <w:r>
        <w:rPr>
          <w:rFonts w:ascii="Arial" w:hAnsi="Arial" w:cs="Arial"/>
        </w:rPr>
        <w:t>In the DfE’s “Fairer Schools Funding” publication in July 2014 the department outlined:</w:t>
      </w:r>
    </w:p>
    <w:p w:rsidR="007173B1" w:rsidRDefault="007173B1" w:rsidP="00785196">
      <w:pPr>
        <w:rPr>
          <w:rFonts w:ascii="Arial" w:hAnsi="Arial" w:cs="Arial"/>
        </w:rPr>
      </w:pPr>
      <w:r>
        <w:rPr>
          <w:rFonts w:ascii="Arial" w:hAnsi="Arial" w:cs="Arial"/>
        </w:rPr>
        <w:t>“</w:t>
      </w:r>
      <w:r w:rsidRPr="007173B1">
        <w:rPr>
          <w:rFonts w:ascii="Arial" w:hAnsi="Arial" w:cs="Arial"/>
        </w:rPr>
        <w:t>We also want to look carefully at the distribution of funding between local authorities for government funded early education for three and four year olds. As we said in 2012, a fair distribution of early years funding would be best achieved by putting in place a national early years funding formula and we remain committed to achieving this.</w:t>
      </w:r>
      <w:r>
        <w:rPr>
          <w:rFonts w:ascii="Arial" w:hAnsi="Arial" w:cs="Arial"/>
        </w:rPr>
        <w:t>”</w:t>
      </w:r>
      <w:r w:rsidRPr="007173B1">
        <w:rPr>
          <w:rFonts w:ascii="Arial" w:hAnsi="Arial" w:cs="Arial"/>
        </w:rPr>
        <w:t xml:space="preserve"> </w:t>
      </w:r>
      <w:r>
        <w:rPr>
          <w:rFonts w:ascii="Arial" w:hAnsi="Arial" w:cs="Arial"/>
        </w:rPr>
        <w:t xml:space="preserve">  </w:t>
      </w:r>
    </w:p>
    <w:p w:rsidR="002459B4" w:rsidRDefault="002459B4" w:rsidP="00785196">
      <w:pPr>
        <w:rPr>
          <w:rFonts w:ascii="Arial" w:hAnsi="Arial" w:cs="Arial"/>
        </w:rPr>
      </w:pPr>
    </w:p>
    <w:p w:rsidR="004026ED" w:rsidRDefault="002459B4" w:rsidP="00785196">
      <w:pPr>
        <w:rPr>
          <w:rFonts w:ascii="Arial" w:hAnsi="Arial" w:cs="Arial"/>
          <w:u w:val="single"/>
        </w:rPr>
      </w:pPr>
      <w:r w:rsidRPr="002459B4">
        <w:rPr>
          <w:rFonts w:ascii="Arial" w:hAnsi="Arial" w:cs="Arial"/>
          <w:u w:val="single"/>
        </w:rPr>
        <w:t xml:space="preserve">Funding formula </w:t>
      </w:r>
      <w:r w:rsidR="004026ED" w:rsidRPr="002459B4">
        <w:rPr>
          <w:rFonts w:ascii="Arial" w:hAnsi="Arial" w:cs="Arial"/>
          <w:u w:val="single"/>
        </w:rPr>
        <w:t xml:space="preserve">   </w:t>
      </w:r>
    </w:p>
    <w:p w:rsidR="002459B4" w:rsidRDefault="002459B4" w:rsidP="00785196">
      <w:pPr>
        <w:rPr>
          <w:rFonts w:ascii="Arial" w:hAnsi="Arial" w:cs="Arial"/>
          <w:u w:val="single"/>
        </w:rPr>
      </w:pPr>
    </w:p>
    <w:p w:rsidR="00647DE1" w:rsidRDefault="00647DE1" w:rsidP="00647DE1">
      <w:pPr>
        <w:rPr>
          <w:rFonts w:ascii="Arial" w:hAnsi="Arial" w:cs="Arial"/>
        </w:rPr>
      </w:pPr>
      <w:r>
        <w:rPr>
          <w:rFonts w:ascii="Arial" w:hAnsi="Arial" w:cs="Arial"/>
        </w:rPr>
        <w:t>The hourly funding rate paid to providers by Bath and North East Somerset Council has 4 levels.  All rates quoted are per child per funded hour.</w:t>
      </w:r>
    </w:p>
    <w:p w:rsidR="00647DE1" w:rsidRDefault="00647DE1" w:rsidP="00647DE1">
      <w:pPr>
        <w:rPr>
          <w:rFonts w:ascii="Arial" w:hAnsi="Arial" w:cs="Arial"/>
        </w:rPr>
      </w:pPr>
    </w:p>
    <w:p w:rsidR="00647DE1" w:rsidRDefault="00647DE1" w:rsidP="00647DE1">
      <w:pPr>
        <w:widowControl w:val="0"/>
        <w:numPr>
          <w:ilvl w:val="0"/>
          <w:numId w:val="17"/>
        </w:numPr>
        <w:overflowPunct w:val="0"/>
        <w:autoSpaceDE w:val="0"/>
        <w:autoSpaceDN w:val="0"/>
        <w:adjustRightInd w:val="0"/>
        <w:ind w:left="360" w:right="70"/>
        <w:rPr>
          <w:rFonts w:ascii="Arial" w:hAnsi="Arial" w:cs="Arial"/>
        </w:rPr>
      </w:pPr>
      <w:r w:rsidRPr="00905FFC">
        <w:rPr>
          <w:rFonts w:ascii="Arial" w:hAnsi="Arial" w:cs="Arial"/>
        </w:rPr>
        <w:t>Basi</w:t>
      </w:r>
      <w:r>
        <w:rPr>
          <w:rFonts w:ascii="Arial" w:hAnsi="Arial" w:cs="Arial"/>
        </w:rPr>
        <w:t>c hourly rate for all providers - £3.55</w:t>
      </w:r>
      <w:r w:rsidR="006C1553">
        <w:rPr>
          <w:rFonts w:ascii="Arial" w:hAnsi="Arial" w:cs="Arial"/>
        </w:rPr>
        <w:t>. This accounted for 94.65% of the budget spend in 2013/14.</w:t>
      </w:r>
    </w:p>
    <w:p w:rsidR="00647DE1" w:rsidRDefault="00647DE1" w:rsidP="00647DE1">
      <w:pPr>
        <w:widowControl w:val="0"/>
        <w:overflowPunct w:val="0"/>
        <w:autoSpaceDE w:val="0"/>
        <w:autoSpaceDN w:val="0"/>
        <w:adjustRightInd w:val="0"/>
        <w:ind w:right="70"/>
        <w:rPr>
          <w:rFonts w:ascii="Arial" w:hAnsi="Arial" w:cs="Arial"/>
        </w:rPr>
      </w:pPr>
    </w:p>
    <w:p w:rsidR="00647DE1" w:rsidRDefault="00647DE1" w:rsidP="00647DE1">
      <w:pPr>
        <w:numPr>
          <w:ilvl w:val="0"/>
          <w:numId w:val="17"/>
        </w:numPr>
        <w:ind w:left="360"/>
        <w:rPr>
          <w:rFonts w:ascii="Arial" w:hAnsi="Arial" w:cs="Arial"/>
        </w:rPr>
      </w:pPr>
      <w:r w:rsidRPr="00905FFC">
        <w:rPr>
          <w:rFonts w:ascii="Arial" w:hAnsi="Arial" w:cs="Arial"/>
        </w:rPr>
        <w:t>Flexibility supplement for providers open for more than 5 ½ continuous hours a day, 5 days a week</w:t>
      </w:r>
      <w:r>
        <w:rPr>
          <w:rFonts w:ascii="Arial" w:hAnsi="Arial" w:cs="Arial"/>
        </w:rPr>
        <w:t>, for at least 38 weeks a year – additional 10p per hour</w:t>
      </w:r>
      <w:r w:rsidR="006C1553">
        <w:rPr>
          <w:rFonts w:ascii="Arial" w:hAnsi="Arial" w:cs="Arial"/>
        </w:rPr>
        <w:t>. This accounted for 1.73% of the budget spend in 2013/14.</w:t>
      </w:r>
      <w:r>
        <w:rPr>
          <w:rFonts w:ascii="Arial" w:hAnsi="Arial" w:cs="Arial"/>
        </w:rPr>
        <w:t xml:space="preserve"> </w:t>
      </w:r>
    </w:p>
    <w:p w:rsidR="00647DE1" w:rsidRPr="00905FFC" w:rsidRDefault="00647DE1" w:rsidP="00647DE1">
      <w:pPr>
        <w:widowControl w:val="0"/>
        <w:overflowPunct w:val="0"/>
        <w:autoSpaceDE w:val="0"/>
        <w:autoSpaceDN w:val="0"/>
        <w:adjustRightInd w:val="0"/>
        <w:ind w:right="70"/>
        <w:rPr>
          <w:rFonts w:ascii="Arial" w:hAnsi="Arial" w:cs="Arial"/>
        </w:rPr>
      </w:pPr>
    </w:p>
    <w:p w:rsidR="00647DE1" w:rsidRPr="00FB7A9D" w:rsidRDefault="00647DE1" w:rsidP="00647DE1">
      <w:pPr>
        <w:widowControl w:val="0"/>
        <w:numPr>
          <w:ilvl w:val="0"/>
          <w:numId w:val="17"/>
        </w:numPr>
        <w:overflowPunct w:val="0"/>
        <w:autoSpaceDE w:val="0"/>
        <w:autoSpaceDN w:val="0"/>
        <w:adjustRightInd w:val="0"/>
        <w:ind w:left="360" w:right="70"/>
        <w:rPr>
          <w:rFonts w:ascii="Arial" w:hAnsi="Arial" w:cs="Arial"/>
        </w:rPr>
      </w:pPr>
      <w:r w:rsidRPr="00905FFC">
        <w:rPr>
          <w:rFonts w:ascii="Arial" w:hAnsi="Arial" w:cs="Arial"/>
        </w:rPr>
        <w:t>Deprivation supplement for children in the top 20% deprived areas as ranked nat</w:t>
      </w:r>
      <w:r w:rsidRPr="00FB7A9D">
        <w:rPr>
          <w:rFonts w:ascii="Arial" w:hAnsi="Arial" w:cs="Arial"/>
        </w:rPr>
        <w:t>ionally – additional 34p per hour</w:t>
      </w:r>
      <w:r w:rsidR="00AB0C75">
        <w:rPr>
          <w:rFonts w:ascii="Arial" w:hAnsi="Arial" w:cs="Arial"/>
        </w:rPr>
        <w:t>. In summer term 2014 194 children benefited from this supplement</w:t>
      </w:r>
      <w:r w:rsidR="006C1553">
        <w:rPr>
          <w:rFonts w:ascii="Arial" w:hAnsi="Arial" w:cs="Arial"/>
        </w:rPr>
        <w:t>. This accounted for 0.50% of the budget spend in 2013/14.</w:t>
      </w:r>
      <w:r w:rsidR="00AB0C75">
        <w:rPr>
          <w:rFonts w:ascii="Arial" w:hAnsi="Arial" w:cs="Arial"/>
        </w:rPr>
        <w:t xml:space="preserve"> </w:t>
      </w:r>
    </w:p>
    <w:p w:rsidR="00647DE1" w:rsidRPr="00FB7A9D" w:rsidRDefault="00647DE1" w:rsidP="00647DE1">
      <w:pPr>
        <w:widowControl w:val="0"/>
        <w:overflowPunct w:val="0"/>
        <w:autoSpaceDE w:val="0"/>
        <w:autoSpaceDN w:val="0"/>
        <w:adjustRightInd w:val="0"/>
        <w:ind w:right="70"/>
        <w:rPr>
          <w:rFonts w:ascii="Arial" w:hAnsi="Arial" w:cs="Arial"/>
        </w:rPr>
      </w:pPr>
    </w:p>
    <w:p w:rsidR="00647DE1" w:rsidRPr="006C1553" w:rsidRDefault="00647DE1" w:rsidP="00647DE1">
      <w:pPr>
        <w:numPr>
          <w:ilvl w:val="0"/>
          <w:numId w:val="17"/>
        </w:numPr>
        <w:autoSpaceDE w:val="0"/>
        <w:autoSpaceDN w:val="0"/>
        <w:adjustRightInd w:val="0"/>
        <w:ind w:left="360"/>
        <w:rPr>
          <w:rFonts w:ascii="Arial" w:hAnsi="Arial" w:cs="Arial"/>
          <w:lang w:val="en-US"/>
        </w:rPr>
      </w:pPr>
      <w:r w:rsidRPr="00647DE1">
        <w:rPr>
          <w:rFonts w:ascii="Arial" w:hAnsi="Arial" w:cs="Arial"/>
        </w:rPr>
        <w:t>Quality of Leadership</w:t>
      </w:r>
      <w:r w:rsidR="00F30888">
        <w:rPr>
          <w:rFonts w:ascii="Arial" w:hAnsi="Arial" w:cs="Arial"/>
        </w:rPr>
        <w:t>*</w:t>
      </w:r>
      <w:r w:rsidRPr="00647DE1">
        <w:rPr>
          <w:rFonts w:ascii="Arial" w:hAnsi="Arial" w:cs="Arial"/>
        </w:rPr>
        <w:t xml:space="preserve"> supplement for providers - 15p per hour for providers employing a </w:t>
      </w:r>
      <w:r w:rsidRPr="00647DE1">
        <w:rPr>
          <w:rFonts w:ascii="Arial" w:hAnsi="Arial" w:cs="Arial"/>
          <w:lang w:val="en-US"/>
        </w:rPr>
        <w:t>Qualified Teacher (Early Years)</w:t>
      </w:r>
      <w:r w:rsidRPr="00647DE1">
        <w:rPr>
          <w:rFonts w:ascii="Arial" w:hAnsi="Arial" w:cs="Arial"/>
          <w:vertAlign w:val="superscript"/>
          <w:lang w:val="en-US"/>
        </w:rPr>
        <w:t xml:space="preserve"> </w:t>
      </w:r>
      <w:r w:rsidRPr="00647DE1">
        <w:rPr>
          <w:rFonts w:ascii="Arial" w:hAnsi="Arial" w:cs="Arial"/>
          <w:lang w:val="en-US"/>
        </w:rPr>
        <w:t>or an Early</w:t>
      </w:r>
      <w:r w:rsidRPr="00647DE1">
        <w:rPr>
          <w:rFonts w:ascii="Arial" w:hAnsi="Arial" w:cs="Arial"/>
          <w:vertAlign w:val="superscript"/>
          <w:lang w:val="en-US"/>
        </w:rPr>
        <w:t xml:space="preserve"> </w:t>
      </w:r>
      <w:r w:rsidRPr="00647DE1">
        <w:rPr>
          <w:rFonts w:ascii="Arial" w:hAnsi="Arial" w:cs="Arial"/>
          <w:lang w:val="en-US"/>
        </w:rPr>
        <w:t xml:space="preserve">Years </w:t>
      </w:r>
      <w:r w:rsidR="00BE04BD">
        <w:rPr>
          <w:rFonts w:ascii="Arial" w:hAnsi="Arial" w:cs="Arial"/>
          <w:lang w:val="en-US"/>
        </w:rPr>
        <w:t>Teacher (EYT)</w:t>
      </w:r>
      <w:r w:rsidRPr="00647DE1">
        <w:rPr>
          <w:rFonts w:ascii="Arial" w:hAnsi="Arial" w:cs="Arial"/>
          <w:lang w:val="en-US"/>
        </w:rPr>
        <w:t xml:space="preserve"> </w:t>
      </w:r>
      <w:r w:rsidRPr="00647DE1">
        <w:rPr>
          <w:rFonts w:ascii="Arial" w:hAnsi="Arial" w:cs="Arial"/>
        </w:rPr>
        <w:t xml:space="preserve">or 10p per hour for providers employing a member of staff </w:t>
      </w:r>
      <w:r w:rsidRPr="00647DE1">
        <w:rPr>
          <w:rFonts w:ascii="Helvetica" w:hAnsi="Helvetica" w:cs="Helvetica"/>
        </w:rPr>
        <w:t>who holds a full and relevant qualification at Level 5 or above who is studying for EY</w:t>
      </w:r>
      <w:r w:rsidR="00BE04BD">
        <w:rPr>
          <w:rFonts w:ascii="Helvetica" w:hAnsi="Helvetica" w:cs="Helvetica"/>
        </w:rPr>
        <w:t xml:space="preserve">T </w:t>
      </w:r>
      <w:r w:rsidRPr="00647DE1">
        <w:rPr>
          <w:rFonts w:ascii="Helvetica" w:hAnsi="Helvetica" w:cs="Helvetica"/>
        </w:rPr>
        <w:t>Status.</w:t>
      </w:r>
      <w:r w:rsidRPr="00647DE1">
        <w:rPr>
          <w:rFonts w:ascii="Helvetica" w:hAnsi="Helvetica" w:cs="Helvetica"/>
          <w:b/>
        </w:rPr>
        <w:t xml:space="preserve"> </w:t>
      </w:r>
      <w:r w:rsidR="006C1553" w:rsidRPr="006C1553">
        <w:rPr>
          <w:rFonts w:ascii="Arial" w:hAnsi="Arial" w:cs="Arial"/>
        </w:rPr>
        <w:t>This accounted for</w:t>
      </w:r>
      <w:r w:rsidR="006C1553">
        <w:rPr>
          <w:rFonts w:ascii="Arial" w:hAnsi="Arial" w:cs="Arial"/>
          <w:lang w:val="en-US"/>
        </w:rPr>
        <w:t xml:space="preserve"> 1.89% of the budget spend in 2013/14.</w:t>
      </w:r>
      <w:r w:rsidR="006C1553" w:rsidRPr="006C1553">
        <w:rPr>
          <w:rFonts w:ascii="Arial" w:hAnsi="Arial" w:cs="Arial"/>
          <w:lang w:val="en-US"/>
        </w:rPr>
        <w:t xml:space="preserve"> </w:t>
      </w:r>
    </w:p>
    <w:p w:rsidR="00647DE1" w:rsidRDefault="00647DE1" w:rsidP="00647DE1">
      <w:pPr>
        <w:rPr>
          <w:rFonts w:ascii="Arial" w:hAnsi="Arial" w:cs="Arial"/>
          <w:lang w:val="en-US"/>
        </w:rPr>
      </w:pPr>
    </w:p>
    <w:p w:rsidR="002459B4" w:rsidRDefault="00F30888" w:rsidP="00647DE1">
      <w:pPr>
        <w:rPr>
          <w:rFonts w:ascii="Arial" w:hAnsi="Arial" w:cs="Arial"/>
        </w:rPr>
      </w:pPr>
      <w:r>
        <w:rPr>
          <w:rFonts w:ascii="Arial" w:hAnsi="Arial" w:cs="Arial"/>
          <w:lang w:val="en-US"/>
        </w:rPr>
        <w:t>*</w:t>
      </w:r>
      <w:r w:rsidR="00647DE1">
        <w:rPr>
          <w:rFonts w:ascii="Arial" w:hAnsi="Arial" w:cs="Arial"/>
          <w:lang w:val="en-US"/>
        </w:rPr>
        <w:t xml:space="preserve">Quality of Leadership supplement </w:t>
      </w:r>
      <w:r w:rsidR="00BE04BD">
        <w:rPr>
          <w:rFonts w:ascii="Arial" w:hAnsi="Arial" w:cs="Arial"/>
          <w:lang w:val="en-US"/>
        </w:rPr>
        <w:t>is</w:t>
      </w:r>
      <w:r w:rsidR="00647DE1">
        <w:rPr>
          <w:rFonts w:ascii="Arial" w:hAnsi="Arial" w:cs="Arial"/>
          <w:lang w:val="en-US"/>
        </w:rPr>
        <w:t xml:space="preserve"> paid annually (in the Summer Term) based on the total funded hours for all children at the provider.  There is a minimum payment through the supplement of £1,000 and maximum of £6,000 per financial year. Childminders who are eligible to receive the </w:t>
      </w:r>
      <w:smartTag w:uri="urn:schemas-microsoft-com:office:smarttags" w:element="stockticker">
        <w:r w:rsidR="00647DE1">
          <w:rPr>
            <w:rFonts w:ascii="Arial" w:hAnsi="Arial" w:cs="Arial"/>
            <w:lang w:val="en-US"/>
          </w:rPr>
          <w:t>EYE</w:t>
        </w:r>
      </w:smartTag>
      <w:r w:rsidR="00647DE1">
        <w:rPr>
          <w:rFonts w:ascii="Arial" w:hAnsi="Arial" w:cs="Arial"/>
          <w:lang w:val="en-US"/>
        </w:rPr>
        <w:t xml:space="preserve"> will also be able to claim the supplement on exactly the same basis subject to a maximum payment of £250 a year for a QT (Early Years) or an EY</w:t>
      </w:r>
      <w:r w:rsidR="00BE04BD">
        <w:rPr>
          <w:rFonts w:ascii="Arial" w:hAnsi="Arial" w:cs="Arial"/>
          <w:lang w:val="en-US"/>
        </w:rPr>
        <w:t xml:space="preserve">T </w:t>
      </w:r>
      <w:r w:rsidR="00647DE1">
        <w:rPr>
          <w:rFonts w:ascii="Arial" w:hAnsi="Arial" w:cs="Arial"/>
          <w:lang w:val="en-US"/>
        </w:rPr>
        <w:t xml:space="preserve">and £200 if they hold a full and relevant qualification of </w:t>
      </w:r>
      <w:r w:rsidR="00647DE1">
        <w:rPr>
          <w:rFonts w:ascii="Helvetica" w:hAnsi="Helvetica" w:cs="Helvetica"/>
        </w:rPr>
        <w:t>Level 5 or above and are studying for EY</w:t>
      </w:r>
      <w:r w:rsidR="00BE04BD">
        <w:rPr>
          <w:rFonts w:ascii="Helvetica" w:hAnsi="Helvetica" w:cs="Helvetica"/>
        </w:rPr>
        <w:t xml:space="preserve">T </w:t>
      </w:r>
      <w:r w:rsidR="00647DE1">
        <w:rPr>
          <w:rFonts w:ascii="Helvetica" w:hAnsi="Helvetica" w:cs="Helvetica"/>
        </w:rPr>
        <w:t>Status.</w:t>
      </w:r>
      <w:r w:rsidR="00762FD7" w:rsidRPr="00762FD7">
        <w:rPr>
          <w:rFonts w:ascii="Arial" w:hAnsi="Arial" w:cs="Arial"/>
        </w:rPr>
        <w:t xml:space="preserve"> </w:t>
      </w:r>
    </w:p>
    <w:p w:rsidR="00B91201" w:rsidRDefault="00B91201" w:rsidP="00647DE1">
      <w:pPr>
        <w:rPr>
          <w:rFonts w:ascii="Arial" w:hAnsi="Arial" w:cs="Arial"/>
        </w:rPr>
      </w:pPr>
    </w:p>
    <w:p w:rsidR="00B91201" w:rsidRPr="00762FD7" w:rsidRDefault="00B91201" w:rsidP="00647DE1">
      <w:pPr>
        <w:rPr>
          <w:rFonts w:ascii="Arial" w:hAnsi="Arial" w:cs="Arial"/>
        </w:rPr>
      </w:pPr>
      <w:r>
        <w:rPr>
          <w:rFonts w:ascii="Arial" w:hAnsi="Arial" w:cs="Arial"/>
        </w:rPr>
        <w:t xml:space="preserve">Based on the total expenditure in 2013/14 of £5,119,431 </w:t>
      </w:r>
      <w:r w:rsidR="00F5427A">
        <w:rPr>
          <w:rFonts w:ascii="Arial" w:hAnsi="Arial" w:cs="Arial"/>
        </w:rPr>
        <w:t xml:space="preserve">the supplements made up </w:t>
      </w:r>
      <w:r w:rsidR="006C1553">
        <w:rPr>
          <w:rFonts w:ascii="Arial" w:hAnsi="Arial" w:cs="Arial"/>
        </w:rPr>
        <w:t>4.12%</w:t>
      </w:r>
      <w:r w:rsidR="00F5427A">
        <w:rPr>
          <w:rFonts w:ascii="Arial" w:hAnsi="Arial" w:cs="Arial"/>
        </w:rPr>
        <w:t xml:space="preserve"> of the total budget</w:t>
      </w:r>
      <w:r w:rsidR="00DD027B">
        <w:rPr>
          <w:rFonts w:ascii="Arial" w:hAnsi="Arial" w:cs="Arial"/>
        </w:rPr>
        <w:t xml:space="preserve"> spend</w:t>
      </w:r>
      <w:r w:rsidR="00F5427A">
        <w:rPr>
          <w:rFonts w:ascii="Arial" w:hAnsi="Arial" w:cs="Arial"/>
        </w:rPr>
        <w:t xml:space="preserve">. </w:t>
      </w:r>
    </w:p>
    <w:p w:rsidR="00E72CB2" w:rsidRDefault="00E72CB2" w:rsidP="00785196">
      <w:pPr>
        <w:rPr>
          <w:rFonts w:ascii="Arial" w:hAnsi="Arial" w:cs="Arial"/>
        </w:rPr>
      </w:pPr>
    </w:p>
    <w:p w:rsidR="00D20BF3" w:rsidRPr="00E72CB2" w:rsidRDefault="00E72CB2" w:rsidP="00785196">
      <w:pPr>
        <w:rPr>
          <w:rFonts w:ascii="Arial" w:hAnsi="Arial" w:cs="Arial"/>
          <w:u w:val="single"/>
        </w:rPr>
      </w:pPr>
      <w:r w:rsidRPr="00E72CB2">
        <w:rPr>
          <w:rFonts w:ascii="Arial" w:hAnsi="Arial" w:cs="Arial"/>
          <w:u w:val="single"/>
        </w:rPr>
        <w:t>Example</w:t>
      </w:r>
      <w:r w:rsidR="006022C2">
        <w:rPr>
          <w:rFonts w:ascii="Arial" w:hAnsi="Arial" w:cs="Arial"/>
          <w:u w:val="single"/>
        </w:rPr>
        <w:t xml:space="preserve"> of rising costs, the Minimum Wage</w:t>
      </w:r>
      <w:r w:rsidRPr="00E72CB2">
        <w:rPr>
          <w:rFonts w:ascii="Arial" w:hAnsi="Arial" w:cs="Arial"/>
          <w:u w:val="single"/>
        </w:rPr>
        <w:t xml:space="preserve"> </w:t>
      </w:r>
      <w:r w:rsidR="001E0BEE" w:rsidRPr="00E72CB2">
        <w:rPr>
          <w:rFonts w:ascii="Arial" w:hAnsi="Arial" w:cs="Arial"/>
          <w:u w:val="single"/>
        </w:rPr>
        <w:t xml:space="preserve">   </w:t>
      </w:r>
    </w:p>
    <w:p w:rsidR="00941815" w:rsidRDefault="00941815" w:rsidP="00785196">
      <w:pPr>
        <w:rPr>
          <w:rFonts w:ascii="Arial" w:hAnsi="Arial" w:cs="Arial"/>
          <w:b/>
        </w:rPr>
      </w:pPr>
    </w:p>
    <w:p w:rsidR="00D20BF3" w:rsidRPr="00D20BF3" w:rsidRDefault="00D20BF3" w:rsidP="00785196">
      <w:pPr>
        <w:rPr>
          <w:rFonts w:ascii="Arial" w:hAnsi="Arial" w:cs="Arial"/>
        </w:rPr>
      </w:pPr>
      <w:r w:rsidRPr="00D20BF3">
        <w:rPr>
          <w:rFonts w:ascii="Arial" w:hAnsi="Arial" w:cs="Arial"/>
        </w:rPr>
        <w:t xml:space="preserve">In </w:t>
      </w:r>
      <w:r>
        <w:rPr>
          <w:rFonts w:ascii="Arial" w:hAnsi="Arial" w:cs="Arial"/>
        </w:rPr>
        <w:t xml:space="preserve">2009 when work started on the EYE funding formula the national minimum wage for anyone over the age of 22 was £5.80 and for the age of 18 to 21 £4.83. The table below shows subsequent changes which included changes to the age bands and the introduction of an apprentice rate.   </w:t>
      </w:r>
    </w:p>
    <w:p w:rsidR="003114B7" w:rsidRDefault="003114B7" w:rsidP="00785196">
      <w:pPr>
        <w:rPr>
          <w:rFonts w:ascii="Arial" w:hAnsi="Arial" w:cs="Arial"/>
          <w:b/>
        </w:rPr>
      </w:pPr>
    </w:p>
    <w:tbl>
      <w:tblPr>
        <w:tblW w:w="9150" w:type="dxa"/>
        <w:shd w:val="clear" w:color="auto" w:fill="FFFFFF"/>
        <w:tblCellMar>
          <w:top w:w="15" w:type="dxa"/>
          <w:left w:w="15" w:type="dxa"/>
          <w:bottom w:w="15" w:type="dxa"/>
          <w:right w:w="15" w:type="dxa"/>
        </w:tblCellMar>
        <w:tblLook w:val="04A0" w:firstRow="1" w:lastRow="0" w:firstColumn="1" w:lastColumn="0" w:noHBand="0" w:noVBand="1"/>
      </w:tblPr>
      <w:tblGrid>
        <w:gridCol w:w="3278"/>
        <w:gridCol w:w="2152"/>
        <w:gridCol w:w="1501"/>
        <w:gridCol w:w="186"/>
        <w:gridCol w:w="2033"/>
      </w:tblGrid>
      <w:tr w:rsidR="00D20BF3" w:rsidRPr="00D20BF3" w:rsidTr="00D117CE">
        <w:trPr>
          <w:tblHeader/>
        </w:trPr>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b/>
                <w:bCs/>
              </w:rPr>
            </w:pPr>
            <w:r w:rsidRPr="00D20BF3">
              <w:rPr>
                <w:rFonts w:ascii="Arial" w:hAnsi="Arial" w:cs="Arial"/>
                <w:b/>
                <w:bCs/>
              </w:rPr>
              <w:t>Year</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b/>
                <w:bCs/>
              </w:rPr>
            </w:pPr>
            <w:r w:rsidRPr="00D20BF3">
              <w:rPr>
                <w:rFonts w:ascii="Arial" w:hAnsi="Arial" w:cs="Arial"/>
                <w:b/>
                <w:bCs/>
              </w:rPr>
              <w:t>21 and over</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b/>
                <w:bCs/>
              </w:rPr>
            </w:pPr>
            <w:r w:rsidRPr="00D20BF3">
              <w:rPr>
                <w:rFonts w:ascii="Arial" w:hAnsi="Arial" w:cs="Arial"/>
                <w:b/>
                <w:bCs/>
              </w:rPr>
              <w:t>18 to 20</w:t>
            </w:r>
          </w:p>
        </w:tc>
        <w:tc>
          <w:tcPr>
            <w:tcW w:w="0" w:type="auto"/>
            <w:tcBorders>
              <w:bottom w:val="single" w:sz="6" w:space="0" w:color="BFC1C3"/>
            </w:tcBorders>
            <w:shd w:val="clear" w:color="auto" w:fill="FFFFFF"/>
            <w:tcMar>
              <w:top w:w="168" w:type="dxa"/>
              <w:left w:w="0" w:type="dxa"/>
              <w:bottom w:w="168" w:type="dxa"/>
              <w:right w:w="120" w:type="dxa"/>
            </w:tcMar>
          </w:tcPr>
          <w:p w:rsidR="00D20BF3" w:rsidRPr="00D20BF3" w:rsidRDefault="00D20BF3" w:rsidP="00D20BF3">
            <w:pPr>
              <w:rPr>
                <w:rFonts w:ascii="Arial" w:hAnsi="Arial" w:cs="Arial"/>
                <w:b/>
                <w:bCs/>
              </w:rPr>
            </w:pP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117CE">
            <w:pPr>
              <w:rPr>
                <w:rFonts w:ascii="Arial" w:hAnsi="Arial" w:cs="Arial"/>
                <w:b/>
                <w:bCs/>
              </w:rPr>
            </w:pPr>
            <w:r w:rsidRPr="00D20BF3">
              <w:rPr>
                <w:rFonts w:ascii="Arial" w:hAnsi="Arial" w:cs="Arial"/>
                <w:b/>
                <w:bCs/>
              </w:rPr>
              <w:t>Apprentice</w:t>
            </w:r>
          </w:p>
        </w:tc>
      </w:tr>
      <w:tr w:rsidR="00D20BF3" w:rsidRPr="00D20BF3" w:rsidTr="00D117CE">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b/>
                <w:bCs/>
              </w:rPr>
              <w:t>2014 (current rate)</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b/>
                <w:bCs/>
              </w:rPr>
              <w:t>£6.50</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b/>
                <w:bCs/>
              </w:rPr>
              <w:t>£5.13</w:t>
            </w:r>
          </w:p>
        </w:tc>
        <w:tc>
          <w:tcPr>
            <w:tcW w:w="0" w:type="auto"/>
            <w:tcBorders>
              <w:bottom w:val="single" w:sz="6" w:space="0" w:color="BFC1C3"/>
            </w:tcBorders>
            <w:shd w:val="clear" w:color="auto" w:fill="FFFFFF"/>
            <w:tcMar>
              <w:top w:w="168" w:type="dxa"/>
              <w:left w:w="0" w:type="dxa"/>
              <w:bottom w:w="168" w:type="dxa"/>
              <w:right w:w="120" w:type="dxa"/>
            </w:tcMar>
          </w:tcPr>
          <w:p w:rsidR="00D20BF3" w:rsidRPr="00D20BF3" w:rsidRDefault="00D20BF3" w:rsidP="00D20BF3">
            <w:pPr>
              <w:rPr>
                <w:rFonts w:ascii="Arial" w:hAnsi="Arial" w:cs="Arial"/>
              </w:rPr>
            </w:pP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b/>
                <w:bCs/>
              </w:rPr>
              <w:t>£2.73</w:t>
            </w:r>
          </w:p>
        </w:tc>
      </w:tr>
      <w:tr w:rsidR="00D20BF3" w:rsidRPr="00D20BF3" w:rsidTr="00D117CE">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2013</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£6.31</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£5.03</w:t>
            </w:r>
          </w:p>
        </w:tc>
        <w:tc>
          <w:tcPr>
            <w:tcW w:w="0" w:type="auto"/>
            <w:tcBorders>
              <w:bottom w:val="single" w:sz="6" w:space="0" w:color="BFC1C3"/>
            </w:tcBorders>
            <w:shd w:val="clear" w:color="auto" w:fill="FFFFFF"/>
            <w:tcMar>
              <w:top w:w="168" w:type="dxa"/>
              <w:left w:w="0" w:type="dxa"/>
              <w:bottom w:w="168" w:type="dxa"/>
              <w:right w:w="120" w:type="dxa"/>
            </w:tcMar>
          </w:tcPr>
          <w:p w:rsidR="00D20BF3" w:rsidRPr="00D20BF3" w:rsidRDefault="00D20BF3" w:rsidP="00D20BF3">
            <w:pPr>
              <w:rPr>
                <w:rFonts w:ascii="Arial" w:hAnsi="Arial" w:cs="Arial"/>
              </w:rPr>
            </w:pP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£2.68</w:t>
            </w:r>
          </w:p>
        </w:tc>
      </w:tr>
      <w:tr w:rsidR="00D20BF3" w:rsidRPr="00D20BF3" w:rsidTr="00D117CE">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2012</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£6.19</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£4.98</w:t>
            </w:r>
          </w:p>
        </w:tc>
        <w:tc>
          <w:tcPr>
            <w:tcW w:w="0" w:type="auto"/>
            <w:tcBorders>
              <w:bottom w:val="single" w:sz="6" w:space="0" w:color="BFC1C3"/>
            </w:tcBorders>
            <w:shd w:val="clear" w:color="auto" w:fill="FFFFFF"/>
            <w:tcMar>
              <w:top w:w="168" w:type="dxa"/>
              <w:left w:w="0" w:type="dxa"/>
              <w:bottom w:w="168" w:type="dxa"/>
              <w:right w:w="120" w:type="dxa"/>
            </w:tcMar>
          </w:tcPr>
          <w:p w:rsidR="00D20BF3" w:rsidRPr="00D20BF3" w:rsidRDefault="00D20BF3" w:rsidP="00D20BF3">
            <w:pPr>
              <w:rPr>
                <w:rFonts w:ascii="Arial" w:hAnsi="Arial" w:cs="Arial"/>
              </w:rPr>
            </w:pP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£2.65</w:t>
            </w:r>
          </w:p>
        </w:tc>
      </w:tr>
      <w:tr w:rsidR="00D20BF3" w:rsidRPr="00D20BF3" w:rsidTr="00D117CE">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2011</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£6.08</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£4.98</w:t>
            </w:r>
          </w:p>
        </w:tc>
        <w:tc>
          <w:tcPr>
            <w:tcW w:w="0" w:type="auto"/>
            <w:tcBorders>
              <w:bottom w:val="single" w:sz="6" w:space="0" w:color="BFC1C3"/>
            </w:tcBorders>
            <w:shd w:val="clear" w:color="auto" w:fill="FFFFFF"/>
            <w:tcMar>
              <w:top w:w="168" w:type="dxa"/>
              <w:left w:w="0" w:type="dxa"/>
              <w:bottom w:w="168" w:type="dxa"/>
              <w:right w:w="120" w:type="dxa"/>
            </w:tcMar>
          </w:tcPr>
          <w:p w:rsidR="00D20BF3" w:rsidRPr="00D20BF3" w:rsidRDefault="00D20BF3" w:rsidP="00D20BF3">
            <w:pPr>
              <w:rPr>
                <w:rFonts w:ascii="Arial" w:hAnsi="Arial" w:cs="Arial"/>
              </w:rPr>
            </w:pP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£2.60</w:t>
            </w:r>
          </w:p>
        </w:tc>
      </w:tr>
      <w:tr w:rsidR="00D20BF3" w:rsidRPr="00D20BF3" w:rsidTr="00D117CE">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2010</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£5.93</w:t>
            </w: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£4.92</w:t>
            </w:r>
          </w:p>
        </w:tc>
        <w:tc>
          <w:tcPr>
            <w:tcW w:w="0" w:type="auto"/>
            <w:tcBorders>
              <w:bottom w:val="single" w:sz="6" w:space="0" w:color="BFC1C3"/>
            </w:tcBorders>
            <w:shd w:val="clear" w:color="auto" w:fill="FFFFFF"/>
            <w:tcMar>
              <w:top w:w="168" w:type="dxa"/>
              <w:left w:w="0" w:type="dxa"/>
              <w:bottom w:w="168" w:type="dxa"/>
              <w:right w:w="120" w:type="dxa"/>
            </w:tcMar>
          </w:tcPr>
          <w:p w:rsidR="00D20BF3" w:rsidRPr="00D20BF3" w:rsidRDefault="00D20BF3" w:rsidP="00D20BF3">
            <w:pPr>
              <w:rPr>
                <w:rFonts w:ascii="Arial" w:hAnsi="Arial" w:cs="Arial"/>
              </w:rPr>
            </w:pPr>
          </w:p>
        </w:tc>
        <w:tc>
          <w:tcPr>
            <w:tcW w:w="0" w:type="auto"/>
            <w:tcBorders>
              <w:bottom w:val="single" w:sz="6" w:space="0" w:color="BFC1C3"/>
            </w:tcBorders>
            <w:shd w:val="clear" w:color="auto" w:fill="FFFFFF"/>
            <w:tcMar>
              <w:top w:w="168" w:type="dxa"/>
              <w:left w:w="0" w:type="dxa"/>
              <w:bottom w:w="168" w:type="dxa"/>
              <w:right w:w="120" w:type="dxa"/>
            </w:tcMar>
            <w:hideMark/>
          </w:tcPr>
          <w:p w:rsidR="00D20BF3" w:rsidRPr="00D20BF3" w:rsidRDefault="00D20BF3" w:rsidP="00D20BF3">
            <w:pPr>
              <w:rPr>
                <w:rFonts w:ascii="Arial" w:hAnsi="Arial" w:cs="Arial"/>
              </w:rPr>
            </w:pPr>
            <w:r w:rsidRPr="00D20BF3">
              <w:rPr>
                <w:rFonts w:ascii="Arial" w:hAnsi="Arial" w:cs="Arial"/>
              </w:rPr>
              <w:t>£2.50</w:t>
            </w:r>
          </w:p>
        </w:tc>
      </w:tr>
    </w:tbl>
    <w:p w:rsidR="003114B7" w:rsidRPr="003114B7" w:rsidRDefault="003114B7" w:rsidP="00785196">
      <w:pPr>
        <w:rPr>
          <w:rFonts w:ascii="Arial" w:hAnsi="Arial" w:cs="Arial"/>
        </w:rPr>
      </w:pPr>
    </w:p>
    <w:p w:rsidR="009239DC" w:rsidRDefault="00E72CB2" w:rsidP="00785196">
      <w:pPr>
        <w:rPr>
          <w:rFonts w:ascii="Arial" w:hAnsi="Arial" w:cs="Arial"/>
        </w:rPr>
      </w:pPr>
      <w:r w:rsidRPr="00E72CB2">
        <w:rPr>
          <w:rFonts w:ascii="Arial" w:hAnsi="Arial" w:cs="Arial"/>
        </w:rPr>
        <w:lastRenderedPageBreak/>
        <w:t xml:space="preserve">In the Private, Voluntary and Independent </w:t>
      </w:r>
      <w:r>
        <w:rPr>
          <w:rFonts w:ascii="Arial" w:hAnsi="Arial" w:cs="Arial"/>
        </w:rPr>
        <w:t xml:space="preserve">(PVI) sector </w:t>
      </w:r>
      <w:r w:rsidR="009239DC">
        <w:rPr>
          <w:rFonts w:ascii="Arial" w:hAnsi="Arial" w:cs="Arial"/>
        </w:rPr>
        <w:t xml:space="preserve">in particular </w:t>
      </w:r>
      <w:r>
        <w:rPr>
          <w:rFonts w:ascii="Arial" w:hAnsi="Arial" w:cs="Arial"/>
        </w:rPr>
        <w:t xml:space="preserve">there are still many </w:t>
      </w:r>
      <w:r w:rsidR="009239DC">
        <w:rPr>
          <w:rFonts w:ascii="Arial" w:hAnsi="Arial" w:cs="Arial"/>
        </w:rPr>
        <w:t>employers with staff</w:t>
      </w:r>
      <w:r>
        <w:rPr>
          <w:rFonts w:ascii="Arial" w:hAnsi="Arial" w:cs="Arial"/>
        </w:rPr>
        <w:t xml:space="preserve"> on the minimum wage </w:t>
      </w:r>
      <w:r w:rsidR="009239DC">
        <w:rPr>
          <w:rFonts w:ascii="Arial" w:hAnsi="Arial" w:cs="Arial"/>
        </w:rPr>
        <w:t>although this is not ideal for attracting quality qualified employees into the sector. T</w:t>
      </w:r>
      <w:r>
        <w:rPr>
          <w:rFonts w:ascii="Arial" w:hAnsi="Arial" w:cs="Arial"/>
        </w:rPr>
        <w:t xml:space="preserve">he cost to their employer </w:t>
      </w:r>
      <w:r w:rsidR="009239DC">
        <w:rPr>
          <w:rFonts w:ascii="Arial" w:hAnsi="Arial" w:cs="Arial"/>
        </w:rPr>
        <w:t xml:space="preserve">of meeting this basic salary </w:t>
      </w:r>
      <w:r>
        <w:rPr>
          <w:rFonts w:ascii="Arial" w:hAnsi="Arial" w:cs="Arial"/>
        </w:rPr>
        <w:t xml:space="preserve">has risen by </w:t>
      </w:r>
      <w:r w:rsidR="00F17AD7">
        <w:rPr>
          <w:rFonts w:ascii="Arial" w:hAnsi="Arial" w:cs="Arial"/>
        </w:rPr>
        <w:t>12</w:t>
      </w:r>
      <w:r>
        <w:rPr>
          <w:rFonts w:ascii="Arial" w:hAnsi="Arial" w:cs="Arial"/>
        </w:rPr>
        <w:t xml:space="preserve">% </w:t>
      </w:r>
      <w:r w:rsidR="009239DC">
        <w:rPr>
          <w:rFonts w:ascii="Arial" w:hAnsi="Arial" w:cs="Arial"/>
        </w:rPr>
        <w:t xml:space="preserve">for those aged 21 and over </w:t>
      </w:r>
      <w:r>
        <w:rPr>
          <w:rFonts w:ascii="Arial" w:hAnsi="Arial" w:cs="Arial"/>
        </w:rPr>
        <w:t>since 2009</w:t>
      </w:r>
      <w:r w:rsidR="009239DC">
        <w:rPr>
          <w:rFonts w:ascii="Arial" w:hAnsi="Arial" w:cs="Arial"/>
        </w:rPr>
        <w:t xml:space="preserve"> when the funding formula was calculated. </w:t>
      </w:r>
    </w:p>
    <w:p w:rsidR="0088698E" w:rsidRDefault="0088698E" w:rsidP="00785196">
      <w:pPr>
        <w:rPr>
          <w:rFonts w:ascii="Arial" w:hAnsi="Arial" w:cs="Arial"/>
        </w:rPr>
      </w:pPr>
    </w:p>
    <w:p w:rsidR="0088698E" w:rsidRPr="0088698E" w:rsidRDefault="0088698E" w:rsidP="00785196">
      <w:pPr>
        <w:rPr>
          <w:rFonts w:ascii="Arial" w:hAnsi="Arial" w:cs="Arial"/>
          <w:u w:val="single"/>
        </w:rPr>
      </w:pPr>
      <w:r w:rsidRPr="0088698E">
        <w:rPr>
          <w:rFonts w:ascii="Arial" w:hAnsi="Arial" w:cs="Arial"/>
          <w:u w:val="single"/>
        </w:rPr>
        <w:t>Request to Forum</w:t>
      </w:r>
    </w:p>
    <w:p w:rsidR="009239DC" w:rsidRDefault="009239DC" w:rsidP="00785196">
      <w:pPr>
        <w:rPr>
          <w:rFonts w:ascii="Arial" w:hAnsi="Arial" w:cs="Arial"/>
        </w:rPr>
      </w:pPr>
    </w:p>
    <w:p w:rsidR="007B2A4F" w:rsidRDefault="00595711" w:rsidP="00785196">
      <w:pPr>
        <w:rPr>
          <w:rFonts w:ascii="Arial" w:hAnsi="Arial" w:cs="Arial"/>
        </w:rPr>
      </w:pPr>
      <w:r>
        <w:rPr>
          <w:rFonts w:ascii="Arial" w:hAnsi="Arial" w:cs="Arial"/>
        </w:rPr>
        <w:t>Any inflationary award</w:t>
      </w:r>
      <w:r w:rsidR="000F7A32">
        <w:rPr>
          <w:rFonts w:ascii="Arial" w:hAnsi="Arial" w:cs="Arial"/>
        </w:rPr>
        <w:t xml:space="preserve"> for school budgets</w:t>
      </w:r>
      <w:r>
        <w:rPr>
          <w:rFonts w:ascii="Arial" w:hAnsi="Arial" w:cs="Arial"/>
        </w:rPr>
        <w:t xml:space="preserve"> </w:t>
      </w:r>
      <w:r w:rsidR="0088698E">
        <w:rPr>
          <w:rFonts w:ascii="Arial" w:hAnsi="Arial" w:cs="Arial"/>
        </w:rPr>
        <w:t xml:space="preserve">discussed and allocated </w:t>
      </w:r>
      <w:r w:rsidR="000F7A32">
        <w:rPr>
          <w:rFonts w:ascii="Arial" w:hAnsi="Arial" w:cs="Arial"/>
        </w:rPr>
        <w:t>by the Forum</w:t>
      </w:r>
      <w:r w:rsidR="0088698E">
        <w:rPr>
          <w:rFonts w:ascii="Arial" w:hAnsi="Arial" w:cs="Arial"/>
        </w:rPr>
        <w:t xml:space="preserve"> as part of the 2015/16 budget setting process</w:t>
      </w:r>
      <w:r w:rsidR="000F7A32">
        <w:rPr>
          <w:rFonts w:ascii="Arial" w:hAnsi="Arial" w:cs="Arial"/>
        </w:rPr>
        <w:t xml:space="preserve"> </w:t>
      </w:r>
      <w:r w:rsidR="002B017B">
        <w:rPr>
          <w:rFonts w:ascii="Arial" w:hAnsi="Arial" w:cs="Arial"/>
        </w:rPr>
        <w:t xml:space="preserve">will </w:t>
      </w:r>
      <w:r w:rsidR="000F7A32">
        <w:rPr>
          <w:rFonts w:ascii="Arial" w:hAnsi="Arial" w:cs="Arial"/>
        </w:rPr>
        <w:t xml:space="preserve">also need to take into </w:t>
      </w:r>
      <w:r w:rsidR="0088698E">
        <w:rPr>
          <w:rFonts w:ascii="Arial" w:hAnsi="Arial" w:cs="Arial"/>
        </w:rPr>
        <w:t>account the funding allocated to the EYE funding rate for 3 and 4 YO children</w:t>
      </w:r>
      <w:r w:rsidR="002B017B">
        <w:rPr>
          <w:rFonts w:ascii="Arial" w:hAnsi="Arial" w:cs="Arial"/>
        </w:rPr>
        <w:t xml:space="preserve">. This is </w:t>
      </w:r>
      <w:r w:rsidR="0088698E">
        <w:rPr>
          <w:rFonts w:ascii="Arial" w:hAnsi="Arial" w:cs="Arial"/>
        </w:rPr>
        <w:t>for parity</w:t>
      </w:r>
      <w:r w:rsidR="002B017B">
        <w:rPr>
          <w:rFonts w:ascii="Arial" w:hAnsi="Arial" w:cs="Arial"/>
        </w:rPr>
        <w:t xml:space="preserve"> across the whole DSG budget setting process which includes Early Years.  </w:t>
      </w:r>
      <w:r w:rsidR="0088698E">
        <w:rPr>
          <w:rFonts w:ascii="Arial" w:hAnsi="Arial" w:cs="Arial"/>
        </w:rPr>
        <w:t xml:space="preserve">     </w:t>
      </w:r>
      <w:r w:rsidR="000F7A32">
        <w:rPr>
          <w:rFonts w:ascii="Arial" w:hAnsi="Arial" w:cs="Arial"/>
        </w:rPr>
        <w:t xml:space="preserve">  </w:t>
      </w:r>
    </w:p>
    <w:p w:rsidR="00595711" w:rsidRPr="007B2A4F" w:rsidRDefault="00595711" w:rsidP="00785196">
      <w:pPr>
        <w:rPr>
          <w:rFonts w:ascii="Arial" w:hAnsi="Arial" w:cs="Arial"/>
        </w:rPr>
      </w:pPr>
    </w:p>
    <w:p w:rsidR="00940012" w:rsidRPr="001A0DD8" w:rsidRDefault="00940012" w:rsidP="00785196">
      <w:pPr>
        <w:rPr>
          <w:rFonts w:ascii="Arial" w:hAnsi="Arial" w:cs="Arial"/>
          <w:b/>
        </w:rPr>
      </w:pPr>
      <w:r w:rsidRPr="001A0DD8">
        <w:rPr>
          <w:rFonts w:ascii="Arial" w:hAnsi="Arial" w:cs="Arial"/>
          <w:b/>
        </w:rPr>
        <w:t>EYE Pupil premium</w:t>
      </w:r>
      <w:r w:rsidR="00825B1C" w:rsidRPr="001A0DD8">
        <w:rPr>
          <w:rFonts w:ascii="Arial" w:hAnsi="Arial" w:cs="Arial"/>
          <w:b/>
        </w:rPr>
        <w:t xml:space="preserve"> – new for April 2015</w:t>
      </w:r>
    </w:p>
    <w:p w:rsidR="00A37024" w:rsidRPr="001A0DD8" w:rsidRDefault="00A37024" w:rsidP="00785196">
      <w:pPr>
        <w:rPr>
          <w:rFonts w:ascii="Arial" w:hAnsi="Arial" w:cs="Arial"/>
          <w:b/>
        </w:rPr>
      </w:pPr>
    </w:p>
    <w:p w:rsidR="00BE20BC" w:rsidRPr="001A0DD8" w:rsidRDefault="00BE20BC" w:rsidP="00785196">
      <w:pPr>
        <w:rPr>
          <w:rFonts w:ascii="Arial" w:hAnsi="Arial" w:cs="Arial"/>
        </w:rPr>
      </w:pPr>
      <w:r w:rsidRPr="001A0DD8">
        <w:rPr>
          <w:rFonts w:ascii="Arial" w:hAnsi="Arial" w:cs="Arial"/>
        </w:rPr>
        <w:t>The DfE publish</w:t>
      </w:r>
      <w:r w:rsidR="001A0DD8" w:rsidRPr="001A0DD8">
        <w:rPr>
          <w:rFonts w:ascii="Arial" w:hAnsi="Arial" w:cs="Arial"/>
        </w:rPr>
        <w:t>ed</w:t>
      </w:r>
      <w:r w:rsidRPr="001A0DD8">
        <w:rPr>
          <w:rFonts w:ascii="Arial" w:hAnsi="Arial" w:cs="Arial"/>
        </w:rPr>
        <w:t xml:space="preserve"> the outcome of their consultation on this premium for children aged 3+ at the end of October</w:t>
      </w:r>
      <w:r w:rsidR="00825B1C" w:rsidRPr="001A0DD8">
        <w:rPr>
          <w:rFonts w:ascii="Arial" w:hAnsi="Arial" w:cs="Arial"/>
        </w:rPr>
        <w:t xml:space="preserve"> and </w:t>
      </w:r>
      <w:r w:rsidR="001A0DD8" w:rsidRPr="001A0DD8">
        <w:rPr>
          <w:rFonts w:ascii="Arial" w:hAnsi="Arial" w:cs="Arial"/>
        </w:rPr>
        <w:t xml:space="preserve">will publish further </w:t>
      </w:r>
      <w:r w:rsidR="00825B1C" w:rsidRPr="001A0DD8">
        <w:rPr>
          <w:rFonts w:ascii="Arial" w:hAnsi="Arial" w:cs="Arial"/>
        </w:rPr>
        <w:t>details as to how the scheme will be rolled out from April 2015</w:t>
      </w:r>
      <w:r w:rsidR="001A0DD8" w:rsidRPr="001A0DD8">
        <w:rPr>
          <w:rFonts w:ascii="Arial" w:hAnsi="Arial" w:cs="Arial"/>
        </w:rPr>
        <w:t xml:space="preserve"> later in the year</w:t>
      </w:r>
      <w:r w:rsidRPr="001A0DD8">
        <w:rPr>
          <w:rFonts w:ascii="Arial" w:hAnsi="Arial" w:cs="Arial"/>
        </w:rPr>
        <w:t>. I</w:t>
      </w:r>
      <w:r w:rsidR="001A0DD8" w:rsidRPr="001A0DD8">
        <w:rPr>
          <w:rFonts w:ascii="Arial" w:hAnsi="Arial" w:cs="Arial"/>
        </w:rPr>
        <w:t>n all probability</w:t>
      </w:r>
      <w:r w:rsidR="00886CB5">
        <w:rPr>
          <w:rFonts w:ascii="Arial" w:hAnsi="Arial" w:cs="Arial"/>
        </w:rPr>
        <w:t xml:space="preserve"> their guidance </w:t>
      </w:r>
      <w:r w:rsidR="001A0DD8" w:rsidRPr="001A0DD8">
        <w:rPr>
          <w:rFonts w:ascii="Arial" w:hAnsi="Arial" w:cs="Arial"/>
        </w:rPr>
        <w:t>will follow</w:t>
      </w:r>
      <w:r w:rsidRPr="001A0DD8">
        <w:rPr>
          <w:rFonts w:ascii="Arial" w:hAnsi="Arial" w:cs="Arial"/>
        </w:rPr>
        <w:t xml:space="preserve"> the</w:t>
      </w:r>
      <w:r w:rsidR="001A0DD8" w:rsidRPr="001A0DD8">
        <w:rPr>
          <w:rFonts w:ascii="Arial" w:hAnsi="Arial" w:cs="Arial"/>
        </w:rPr>
        <w:t xml:space="preserve">se </w:t>
      </w:r>
      <w:r w:rsidRPr="001A0DD8">
        <w:rPr>
          <w:rFonts w:ascii="Arial" w:hAnsi="Arial" w:cs="Arial"/>
        </w:rPr>
        <w:t>key points from the consultation document.</w:t>
      </w:r>
    </w:p>
    <w:p w:rsidR="00BE20BC" w:rsidRPr="001A0DD8" w:rsidRDefault="00BE20BC" w:rsidP="00BE20BC">
      <w:pPr>
        <w:pStyle w:val="Default"/>
      </w:pPr>
    </w:p>
    <w:p w:rsidR="00BE20BC" w:rsidRPr="001A0DD8" w:rsidRDefault="00BE20BC" w:rsidP="008B12F0">
      <w:pPr>
        <w:ind w:left="720"/>
        <w:rPr>
          <w:rFonts w:ascii="Arial" w:hAnsi="Arial" w:cs="Arial"/>
        </w:rPr>
      </w:pPr>
      <w:r w:rsidRPr="001A0DD8">
        <w:rPr>
          <w:rFonts w:ascii="Arial" w:hAnsi="Arial" w:cs="Arial"/>
        </w:rPr>
        <w:t>2.3 The EYPP will be introduced in April 2015</w:t>
      </w:r>
      <w:r w:rsidR="001A0DD8">
        <w:rPr>
          <w:rFonts w:ascii="Arial" w:hAnsi="Arial" w:cs="Arial"/>
        </w:rPr>
        <w:t xml:space="preserve"> (confirmed 25/10/2014</w:t>
      </w:r>
      <w:r w:rsidRPr="001A0DD8">
        <w:rPr>
          <w:rFonts w:ascii="Arial" w:hAnsi="Arial" w:cs="Arial"/>
        </w:rPr>
        <w:t>.</w:t>
      </w:r>
      <w:r w:rsidR="001A0DD8">
        <w:rPr>
          <w:rFonts w:ascii="Arial" w:hAnsi="Arial" w:cs="Arial"/>
        </w:rPr>
        <w:t>)</w:t>
      </w:r>
      <w:r w:rsidRPr="001A0DD8">
        <w:rPr>
          <w:rFonts w:ascii="Arial" w:hAnsi="Arial" w:cs="Arial"/>
        </w:rPr>
        <w:t xml:space="preserve"> It will close the gap at ages 3 and 4 between the additional support disadvantaged children get at age 2 through the new free entitlement and the additional support they get in school through the school-age Pupil Premium. </w:t>
      </w:r>
    </w:p>
    <w:p w:rsidR="00BE20BC" w:rsidRPr="001A0DD8" w:rsidRDefault="00BE20BC" w:rsidP="008B12F0">
      <w:pPr>
        <w:ind w:left="720"/>
        <w:rPr>
          <w:rFonts w:ascii="Arial" w:hAnsi="Arial" w:cs="Arial"/>
        </w:rPr>
      </w:pPr>
    </w:p>
    <w:p w:rsidR="00BE20BC" w:rsidRPr="001A0DD8" w:rsidRDefault="00BE20BC" w:rsidP="008B12F0">
      <w:pPr>
        <w:ind w:left="720"/>
        <w:rPr>
          <w:rFonts w:ascii="Arial" w:hAnsi="Arial" w:cs="Arial"/>
        </w:rPr>
      </w:pPr>
      <w:r w:rsidRPr="001A0DD8">
        <w:rPr>
          <w:rFonts w:ascii="Arial" w:hAnsi="Arial" w:cs="Arial"/>
        </w:rPr>
        <w:t xml:space="preserve">2.4 It will pay early years providers an additional £300 per year for each eligible child that takes up the full 570 hours with them. This equates to an hourly rate of 53p per child per hour. We estimate that over 170,000 children could benefit from the EYPP in 2015-16. The funding will follow the child and go to all providers that are delivering the funded early education entitlement. </w:t>
      </w:r>
      <w:r w:rsidR="001A0DD8">
        <w:rPr>
          <w:rFonts w:ascii="Arial" w:hAnsi="Arial" w:cs="Arial"/>
        </w:rPr>
        <w:t>(</w:t>
      </w:r>
      <w:r w:rsidR="0003640A">
        <w:rPr>
          <w:rFonts w:ascii="Arial" w:hAnsi="Arial" w:cs="Arial"/>
        </w:rPr>
        <w:t>A</w:t>
      </w:r>
      <w:r w:rsidR="001A0DD8">
        <w:rPr>
          <w:rFonts w:ascii="Arial" w:hAnsi="Arial" w:cs="Arial"/>
        </w:rPr>
        <w:t xml:space="preserve">t reception the Pupil Premium rises to </w:t>
      </w:r>
      <w:r w:rsidR="0003640A">
        <w:rPr>
          <w:rFonts w:ascii="Arial" w:hAnsi="Arial" w:cs="Arial"/>
        </w:rPr>
        <w:t>£1300 per pupil or £1900 if the child is adopted</w:t>
      </w:r>
      <w:r w:rsidR="00F32662">
        <w:rPr>
          <w:rFonts w:ascii="Arial" w:hAnsi="Arial" w:cs="Arial"/>
        </w:rPr>
        <w:t>, left care</w:t>
      </w:r>
      <w:r w:rsidR="0003640A">
        <w:rPr>
          <w:rFonts w:ascii="Arial" w:hAnsi="Arial" w:cs="Arial"/>
        </w:rPr>
        <w:t xml:space="preserve"> or looked after) </w:t>
      </w:r>
    </w:p>
    <w:p w:rsidR="00BE20BC" w:rsidRPr="001A0DD8" w:rsidRDefault="00BE20BC" w:rsidP="008B12F0">
      <w:pPr>
        <w:ind w:left="720"/>
        <w:rPr>
          <w:rFonts w:ascii="Arial" w:hAnsi="Arial" w:cs="Arial"/>
        </w:rPr>
      </w:pPr>
    </w:p>
    <w:p w:rsidR="00BE20BC" w:rsidRPr="001A0DD8" w:rsidRDefault="00BE20BC" w:rsidP="008B12F0">
      <w:pPr>
        <w:ind w:left="720"/>
        <w:rPr>
          <w:rFonts w:ascii="Arial" w:hAnsi="Arial" w:cs="Arial"/>
        </w:rPr>
      </w:pPr>
      <w:r w:rsidRPr="001A0DD8">
        <w:rPr>
          <w:rFonts w:ascii="Arial" w:hAnsi="Arial" w:cs="Arial"/>
        </w:rPr>
        <w:t xml:space="preserve">2.5 The Government has allocated £50m in 2015-16 to fund this. Providers will be funded along with their existing early education funding. Local authorities will be required to pass on the full national rate to providers – they will not be able to hold any of it back, vary funding rates, or place conditions on the funding. Alongside this consultation we are publishing indicative local authority funding allocations for the EYPP, so that providers and local authorities can begin to plan for introduction next April. </w:t>
      </w:r>
    </w:p>
    <w:p w:rsidR="00BE20BC" w:rsidRPr="001A0DD8" w:rsidRDefault="00BE20BC" w:rsidP="008B12F0">
      <w:pPr>
        <w:ind w:left="720"/>
        <w:rPr>
          <w:rFonts w:ascii="Arial" w:hAnsi="Arial" w:cs="Arial"/>
        </w:rPr>
      </w:pPr>
    </w:p>
    <w:p w:rsidR="00BE20BC" w:rsidRPr="001A0DD8" w:rsidRDefault="00BE20BC" w:rsidP="008B12F0">
      <w:pPr>
        <w:ind w:left="720"/>
        <w:rPr>
          <w:rFonts w:ascii="Arial" w:hAnsi="Arial" w:cs="Arial"/>
        </w:rPr>
      </w:pPr>
      <w:r w:rsidRPr="001A0DD8">
        <w:rPr>
          <w:rFonts w:ascii="Arial" w:hAnsi="Arial" w:cs="Arial"/>
        </w:rPr>
        <w:t>2.6 The eligible groups for the EYPP will be children from low income families (defined as meeting the criteria for free school meals); children that have been looked after by the local authority for at least one day; have been adopted from care; have left care through special guardianship; and children subject to a child arrangement order setting out with whom the child is to live (formerly known as residence orders)</w:t>
      </w:r>
    </w:p>
    <w:p w:rsidR="00BE20BC" w:rsidRPr="001A0DD8" w:rsidRDefault="00BE20BC" w:rsidP="008B12F0">
      <w:pPr>
        <w:ind w:left="720"/>
        <w:rPr>
          <w:rFonts w:ascii="Arial" w:hAnsi="Arial" w:cs="Arial"/>
        </w:rPr>
      </w:pPr>
    </w:p>
    <w:p w:rsidR="00BE20BC" w:rsidRPr="001A0DD8" w:rsidRDefault="00BE20BC" w:rsidP="008B12F0">
      <w:pPr>
        <w:ind w:left="720"/>
        <w:rPr>
          <w:rFonts w:ascii="Arial" w:hAnsi="Arial" w:cs="Arial"/>
        </w:rPr>
      </w:pPr>
      <w:r w:rsidRPr="001A0DD8">
        <w:rPr>
          <w:rFonts w:ascii="Arial" w:hAnsi="Arial" w:cs="Arial"/>
        </w:rPr>
        <w:t xml:space="preserve">5.19 Local authorities are currently required to have a deprivation supplement as part of the early </w:t>
      </w:r>
      <w:r w:rsidR="00F30888" w:rsidRPr="001A0DD8">
        <w:rPr>
          <w:rFonts w:ascii="Arial" w:hAnsi="Arial" w:cs="Arial"/>
        </w:rPr>
        <w:t>year’s</w:t>
      </w:r>
      <w:r w:rsidRPr="001A0DD8">
        <w:rPr>
          <w:rFonts w:ascii="Arial" w:hAnsi="Arial" w:cs="Arial"/>
        </w:rPr>
        <w:t xml:space="preserve"> single funding formula. We do not propose to change this requirement. </w:t>
      </w:r>
    </w:p>
    <w:p w:rsidR="00BE20BC" w:rsidRPr="001A0DD8" w:rsidRDefault="00BE20BC" w:rsidP="008B12F0">
      <w:pPr>
        <w:ind w:left="720"/>
        <w:rPr>
          <w:rFonts w:ascii="Arial" w:hAnsi="Arial" w:cs="Arial"/>
        </w:rPr>
      </w:pPr>
    </w:p>
    <w:p w:rsidR="00BE20BC" w:rsidRPr="00BE20BC" w:rsidRDefault="00BE20BC" w:rsidP="002B017B">
      <w:pPr>
        <w:pStyle w:val="Default"/>
        <w:spacing w:after="200"/>
      </w:pPr>
      <w:r w:rsidRPr="001A0DD8">
        <w:t xml:space="preserve">The eligible cohort for the new EYPP is smaller than those eligible for the 2 year old entitlement, approximately 20% across England rather than up to 40% who may get a 2 year old place. </w:t>
      </w:r>
      <w:r w:rsidR="007517EB" w:rsidRPr="001A0DD8">
        <w:t xml:space="preserve">The DfE have </w:t>
      </w:r>
      <w:r w:rsidR="001A0DD8" w:rsidRPr="001A0DD8">
        <w:t>confirmed their estimate</w:t>
      </w:r>
      <w:r w:rsidR="007517EB" w:rsidRPr="001A0DD8">
        <w:t xml:space="preserve"> that this will be 361 children in Bath and North East Somerset and </w:t>
      </w:r>
      <w:r w:rsidR="001A0DD8" w:rsidRPr="001A0DD8">
        <w:t xml:space="preserve">will </w:t>
      </w:r>
      <w:r w:rsidR="007517EB" w:rsidRPr="001A0DD8">
        <w:t xml:space="preserve">provide a budget of £109,157 </w:t>
      </w:r>
      <w:r w:rsidR="00825B1C" w:rsidRPr="001A0DD8">
        <w:t>to be added to the DSG</w:t>
      </w:r>
      <w:r w:rsidR="001A0DD8" w:rsidRPr="001A0DD8">
        <w:t xml:space="preserve"> for 2015/16</w:t>
      </w:r>
      <w:r w:rsidR="007517EB" w:rsidRPr="001A0DD8">
        <w:t>.</w:t>
      </w:r>
      <w:r w:rsidR="00825B1C" w:rsidRPr="001A0DD8">
        <w:t xml:space="preserve"> Subsequent budgets will be</w:t>
      </w:r>
      <w:r w:rsidR="00F52CE9" w:rsidRPr="001A0DD8">
        <w:t xml:space="preserve"> participation based</w:t>
      </w:r>
      <w:r w:rsidR="00825B1C" w:rsidRPr="001A0DD8">
        <w:t xml:space="preserve"> on the basis of data returned in the Early Years census</w:t>
      </w:r>
      <w:r w:rsidR="00F52CE9" w:rsidRPr="001A0DD8">
        <w:t>.</w:t>
      </w:r>
      <w:r w:rsidR="00F52CE9">
        <w:t xml:space="preserve"> </w:t>
      </w:r>
      <w:r w:rsidR="00825B1C">
        <w:t xml:space="preserve">  </w:t>
      </w:r>
      <w:r w:rsidR="007517EB">
        <w:t xml:space="preserve">   </w:t>
      </w:r>
      <w:r>
        <w:t xml:space="preserve"> </w:t>
      </w:r>
    </w:p>
    <w:sectPr w:rsidR="00BE20BC" w:rsidRPr="00BE20BC" w:rsidSect="00531381">
      <w:pgSz w:w="11906" w:h="16838"/>
      <w:pgMar w:top="899" w:right="926" w:bottom="719" w:left="9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F3" w:rsidRDefault="00DD46F3">
      <w:r>
        <w:separator/>
      </w:r>
    </w:p>
  </w:endnote>
  <w:endnote w:type="continuationSeparator" w:id="0">
    <w:p w:rsidR="00DD46F3" w:rsidRDefault="00DD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F3" w:rsidRDefault="00DD46F3">
      <w:r>
        <w:separator/>
      </w:r>
    </w:p>
  </w:footnote>
  <w:footnote w:type="continuationSeparator" w:id="0">
    <w:p w:rsidR="00DD46F3" w:rsidRDefault="00DD4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nsid w:val="10DA1D4F"/>
    <w:multiLevelType w:val="multilevel"/>
    <w:tmpl w:val="430C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3220E"/>
    <w:multiLevelType w:val="hybridMultilevel"/>
    <w:tmpl w:val="62A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D4289"/>
    <w:multiLevelType w:val="hybridMultilevel"/>
    <w:tmpl w:val="5A12C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8662BED"/>
    <w:multiLevelType w:val="hybridMultilevel"/>
    <w:tmpl w:val="E62833BE"/>
    <w:lvl w:ilvl="0" w:tplc="3594F624">
      <w:start w:val="1"/>
      <w:numFmt w:val="bullet"/>
      <w:lvlText w:val="•"/>
      <w:lvlJc w:val="left"/>
      <w:pPr>
        <w:tabs>
          <w:tab w:val="num" w:pos="360"/>
        </w:tabs>
        <w:ind w:left="360" w:hanging="360"/>
      </w:pPr>
      <w:rPr>
        <w:rFonts w:ascii="Times New Roman" w:hAnsi="Times New Roman" w:cs="Times New Roman" w:hint="default"/>
      </w:rPr>
    </w:lvl>
    <w:lvl w:ilvl="1" w:tplc="8E34D8AC" w:tentative="1">
      <w:start w:val="1"/>
      <w:numFmt w:val="bullet"/>
      <w:lvlText w:val="•"/>
      <w:lvlJc w:val="left"/>
      <w:pPr>
        <w:tabs>
          <w:tab w:val="num" w:pos="1080"/>
        </w:tabs>
        <w:ind w:left="1080" w:hanging="360"/>
      </w:pPr>
      <w:rPr>
        <w:rFonts w:ascii="Times New Roman" w:hAnsi="Times New Roman" w:cs="Times New Roman" w:hint="default"/>
      </w:rPr>
    </w:lvl>
    <w:lvl w:ilvl="2" w:tplc="C3367D0E" w:tentative="1">
      <w:start w:val="1"/>
      <w:numFmt w:val="bullet"/>
      <w:lvlText w:val="•"/>
      <w:lvlJc w:val="left"/>
      <w:pPr>
        <w:tabs>
          <w:tab w:val="num" w:pos="1800"/>
        </w:tabs>
        <w:ind w:left="1800" w:hanging="360"/>
      </w:pPr>
      <w:rPr>
        <w:rFonts w:ascii="Times New Roman" w:hAnsi="Times New Roman" w:cs="Times New Roman" w:hint="default"/>
      </w:rPr>
    </w:lvl>
    <w:lvl w:ilvl="3" w:tplc="E4F8961C" w:tentative="1">
      <w:start w:val="1"/>
      <w:numFmt w:val="bullet"/>
      <w:lvlText w:val="•"/>
      <w:lvlJc w:val="left"/>
      <w:pPr>
        <w:tabs>
          <w:tab w:val="num" w:pos="2520"/>
        </w:tabs>
        <w:ind w:left="2520" w:hanging="360"/>
      </w:pPr>
      <w:rPr>
        <w:rFonts w:ascii="Times New Roman" w:hAnsi="Times New Roman" w:cs="Times New Roman" w:hint="default"/>
      </w:rPr>
    </w:lvl>
    <w:lvl w:ilvl="4" w:tplc="3CF62D3C" w:tentative="1">
      <w:start w:val="1"/>
      <w:numFmt w:val="bullet"/>
      <w:lvlText w:val="•"/>
      <w:lvlJc w:val="left"/>
      <w:pPr>
        <w:tabs>
          <w:tab w:val="num" w:pos="3240"/>
        </w:tabs>
        <w:ind w:left="3240" w:hanging="360"/>
      </w:pPr>
      <w:rPr>
        <w:rFonts w:ascii="Times New Roman" w:hAnsi="Times New Roman" w:cs="Times New Roman" w:hint="default"/>
      </w:rPr>
    </w:lvl>
    <w:lvl w:ilvl="5" w:tplc="D742BBEA" w:tentative="1">
      <w:start w:val="1"/>
      <w:numFmt w:val="bullet"/>
      <w:lvlText w:val="•"/>
      <w:lvlJc w:val="left"/>
      <w:pPr>
        <w:tabs>
          <w:tab w:val="num" w:pos="3960"/>
        </w:tabs>
        <w:ind w:left="3960" w:hanging="360"/>
      </w:pPr>
      <w:rPr>
        <w:rFonts w:ascii="Times New Roman" w:hAnsi="Times New Roman" w:cs="Times New Roman" w:hint="default"/>
      </w:rPr>
    </w:lvl>
    <w:lvl w:ilvl="6" w:tplc="8722A34C" w:tentative="1">
      <w:start w:val="1"/>
      <w:numFmt w:val="bullet"/>
      <w:lvlText w:val="•"/>
      <w:lvlJc w:val="left"/>
      <w:pPr>
        <w:tabs>
          <w:tab w:val="num" w:pos="4680"/>
        </w:tabs>
        <w:ind w:left="4680" w:hanging="360"/>
      </w:pPr>
      <w:rPr>
        <w:rFonts w:ascii="Times New Roman" w:hAnsi="Times New Roman" w:cs="Times New Roman" w:hint="default"/>
      </w:rPr>
    </w:lvl>
    <w:lvl w:ilvl="7" w:tplc="02E6B474" w:tentative="1">
      <w:start w:val="1"/>
      <w:numFmt w:val="bullet"/>
      <w:lvlText w:val="•"/>
      <w:lvlJc w:val="left"/>
      <w:pPr>
        <w:tabs>
          <w:tab w:val="num" w:pos="5400"/>
        </w:tabs>
        <w:ind w:left="5400" w:hanging="360"/>
      </w:pPr>
      <w:rPr>
        <w:rFonts w:ascii="Times New Roman" w:hAnsi="Times New Roman" w:cs="Times New Roman" w:hint="default"/>
      </w:rPr>
    </w:lvl>
    <w:lvl w:ilvl="8" w:tplc="3CC847A0" w:tentative="1">
      <w:start w:val="1"/>
      <w:numFmt w:val="bullet"/>
      <w:lvlText w:val="•"/>
      <w:lvlJc w:val="left"/>
      <w:pPr>
        <w:tabs>
          <w:tab w:val="num" w:pos="6120"/>
        </w:tabs>
        <w:ind w:left="6120" w:hanging="360"/>
      </w:pPr>
      <w:rPr>
        <w:rFonts w:ascii="Times New Roman" w:hAnsi="Times New Roman" w:cs="Times New Roman" w:hint="default"/>
      </w:rPr>
    </w:lvl>
  </w:abstractNum>
  <w:abstractNum w:abstractNumId="4">
    <w:nsid w:val="23A821CD"/>
    <w:multiLevelType w:val="hybridMultilevel"/>
    <w:tmpl w:val="D0B6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B186636"/>
    <w:multiLevelType w:val="multilevel"/>
    <w:tmpl w:val="D3E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397811"/>
    <w:multiLevelType w:val="singleLevel"/>
    <w:tmpl w:val="C658A69A"/>
    <w:lvl w:ilvl="0">
      <w:start w:val="1"/>
      <w:numFmt w:val="lowerLetter"/>
      <w:lvlText w:val="%1)"/>
      <w:lvlJc w:val="left"/>
      <w:pPr>
        <w:tabs>
          <w:tab w:val="num" w:pos="1080"/>
        </w:tabs>
        <w:ind w:left="1080" w:hanging="360"/>
      </w:pPr>
      <w:rPr>
        <w:b/>
        <w:i w:val="0"/>
      </w:rPr>
    </w:lvl>
  </w:abstractNum>
  <w:abstractNum w:abstractNumId="9">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A3C0BF1"/>
    <w:multiLevelType w:val="hybridMultilevel"/>
    <w:tmpl w:val="B4BC04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7253282B"/>
    <w:multiLevelType w:val="hybridMultilevel"/>
    <w:tmpl w:val="5992C9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5"/>
  </w:num>
  <w:num w:numId="5">
    <w:abstractNumId w:val="5"/>
  </w:num>
  <w:num w:numId="6">
    <w:abstractNumId w:val="14"/>
  </w:num>
  <w:num w:numId="7">
    <w:abstractNumId w:val="11"/>
  </w:num>
  <w:num w:numId="8">
    <w:abstractNumId w:val="7"/>
  </w:num>
  <w:num w:numId="9">
    <w:abstractNumId w:val="8"/>
  </w:num>
  <w:num w:numId="10">
    <w:abstractNumId w:val="16"/>
  </w:num>
  <w:num w:numId="11">
    <w:abstractNumId w:val="12"/>
  </w:num>
  <w:num w:numId="12">
    <w:abstractNumId w:val="4"/>
  </w:num>
  <w:num w:numId="13">
    <w:abstractNumId w:val="0"/>
  </w:num>
  <w:num w:numId="14">
    <w:abstractNumId w:val="6"/>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54"/>
    <w:rsid w:val="0001199F"/>
    <w:rsid w:val="0003640A"/>
    <w:rsid w:val="000373C2"/>
    <w:rsid w:val="0004737C"/>
    <w:rsid w:val="000822A9"/>
    <w:rsid w:val="00085407"/>
    <w:rsid w:val="00091400"/>
    <w:rsid w:val="00091F1F"/>
    <w:rsid w:val="000A6A75"/>
    <w:rsid w:val="000B2AC6"/>
    <w:rsid w:val="000D12A3"/>
    <w:rsid w:val="000D2BF2"/>
    <w:rsid w:val="000D4A6B"/>
    <w:rsid w:val="000F3744"/>
    <w:rsid w:val="000F3EBC"/>
    <w:rsid w:val="000F7A32"/>
    <w:rsid w:val="00111493"/>
    <w:rsid w:val="0012255C"/>
    <w:rsid w:val="001373DD"/>
    <w:rsid w:val="00163379"/>
    <w:rsid w:val="001647FE"/>
    <w:rsid w:val="0017307C"/>
    <w:rsid w:val="00182957"/>
    <w:rsid w:val="001A0DD8"/>
    <w:rsid w:val="001A557A"/>
    <w:rsid w:val="001B3A60"/>
    <w:rsid w:val="001D14BF"/>
    <w:rsid w:val="001E0BEE"/>
    <w:rsid w:val="001E412D"/>
    <w:rsid w:val="001E4BB9"/>
    <w:rsid w:val="001E5A9D"/>
    <w:rsid w:val="00222892"/>
    <w:rsid w:val="002329ED"/>
    <w:rsid w:val="002428CE"/>
    <w:rsid w:val="00245629"/>
    <w:rsid w:val="002459B4"/>
    <w:rsid w:val="00260538"/>
    <w:rsid w:val="002B017B"/>
    <w:rsid w:val="002B3338"/>
    <w:rsid w:val="002C11B6"/>
    <w:rsid w:val="002C5385"/>
    <w:rsid w:val="002E4A90"/>
    <w:rsid w:val="002F1846"/>
    <w:rsid w:val="003114B7"/>
    <w:rsid w:val="00344BBC"/>
    <w:rsid w:val="00346413"/>
    <w:rsid w:val="00384570"/>
    <w:rsid w:val="0038551C"/>
    <w:rsid w:val="00394ECB"/>
    <w:rsid w:val="003A2E85"/>
    <w:rsid w:val="003A4AE8"/>
    <w:rsid w:val="003B3F17"/>
    <w:rsid w:val="003C5BEE"/>
    <w:rsid w:val="003D35B1"/>
    <w:rsid w:val="003D5983"/>
    <w:rsid w:val="004000D6"/>
    <w:rsid w:val="004026ED"/>
    <w:rsid w:val="00412940"/>
    <w:rsid w:val="004268B0"/>
    <w:rsid w:val="0042711D"/>
    <w:rsid w:val="0044194E"/>
    <w:rsid w:val="004573B3"/>
    <w:rsid w:val="00472A00"/>
    <w:rsid w:val="004B2847"/>
    <w:rsid w:val="004C3528"/>
    <w:rsid w:val="004D3D82"/>
    <w:rsid w:val="004F17A9"/>
    <w:rsid w:val="005036CA"/>
    <w:rsid w:val="00513B99"/>
    <w:rsid w:val="00517927"/>
    <w:rsid w:val="00523F43"/>
    <w:rsid w:val="00531381"/>
    <w:rsid w:val="00553AE3"/>
    <w:rsid w:val="005676F9"/>
    <w:rsid w:val="0058437C"/>
    <w:rsid w:val="00585494"/>
    <w:rsid w:val="005940B7"/>
    <w:rsid w:val="00595711"/>
    <w:rsid w:val="005A2FBE"/>
    <w:rsid w:val="005C0995"/>
    <w:rsid w:val="005D590A"/>
    <w:rsid w:val="005E6948"/>
    <w:rsid w:val="005F76B2"/>
    <w:rsid w:val="006022C2"/>
    <w:rsid w:val="00606605"/>
    <w:rsid w:val="0061620A"/>
    <w:rsid w:val="00633925"/>
    <w:rsid w:val="00647DE1"/>
    <w:rsid w:val="00686656"/>
    <w:rsid w:val="006C1553"/>
    <w:rsid w:val="006D2487"/>
    <w:rsid w:val="006F3D67"/>
    <w:rsid w:val="00701E8D"/>
    <w:rsid w:val="00707E9C"/>
    <w:rsid w:val="007173B1"/>
    <w:rsid w:val="007517EB"/>
    <w:rsid w:val="007540BA"/>
    <w:rsid w:val="00755934"/>
    <w:rsid w:val="00762FD7"/>
    <w:rsid w:val="007713A8"/>
    <w:rsid w:val="007718B0"/>
    <w:rsid w:val="00776CCA"/>
    <w:rsid w:val="00785196"/>
    <w:rsid w:val="007A17F5"/>
    <w:rsid w:val="007A5004"/>
    <w:rsid w:val="007B2A4F"/>
    <w:rsid w:val="007C094B"/>
    <w:rsid w:val="007F1DBC"/>
    <w:rsid w:val="00825B1C"/>
    <w:rsid w:val="00845E54"/>
    <w:rsid w:val="0085096E"/>
    <w:rsid w:val="00850E7D"/>
    <w:rsid w:val="00855554"/>
    <w:rsid w:val="008820C2"/>
    <w:rsid w:val="0088698E"/>
    <w:rsid w:val="00886CB5"/>
    <w:rsid w:val="008A7A47"/>
    <w:rsid w:val="008B12F0"/>
    <w:rsid w:val="008C7125"/>
    <w:rsid w:val="008E19AD"/>
    <w:rsid w:val="008F0868"/>
    <w:rsid w:val="008F64C0"/>
    <w:rsid w:val="009239DC"/>
    <w:rsid w:val="00940012"/>
    <w:rsid w:val="0094171D"/>
    <w:rsid w:val="00941815"/>
    <w:rsid w:val="009544D9"/>
    <w:rsid w:val="009748B3"/>
    <w:rsid w:val="009971A1"/>
    <w:rsid w:val="009C0B99"/>
    <w:rsid w:val="009C218E"/>
    <w:rsid w:val="009C4F54"/>
    <w:rsid w:val="009E3062"/>
    <w:rsid w:val="00A0694B"/>
    <w:rsid w:val="00A37024"/>
    <w:rsid w:val="00A4767D"/>
    <w:rsid w:val="00A5197D"/>
    <w:rsid w:val="00A931A1"/>
    <w:rsid w:val="00AA022E"/>
    <w:rsid w:val="00AB0C75"/>
    <w:rsid w:val="00AB0D5D"/>
    <w:rsid w:val="00AB3EE8"/>
    <w:rsid w:val="00AB4D1E"/>
    <w:rsid w:val="00AD35CE"/>
    <w:rsid w:val="00AE4E38"/>
    <w:rsid w:val="00AF6759"/>
    <w:rsid w:val="00B06562"/>
    <w:rsid w:val="00B15BE0"/>
    <w:rsid w:val="00B36C14"/>
    <w:rsid w:val="00B43A68"/>
    <w:rsid w:val="00B53FCC"/>
    <w:rsid w:val="00B75D3B"/>
    <w:rsid w:val="00B91201"/>
    <w:rsid w:val="00BB1DF9"/>
    <w:rsid w:val="00BC24C9"/>
    <w:rsid w:val="00BC4AA1"/>
    <w:rsid w:val="00BD4865"/>
    <w:rsid w:val="00BD58D7"/>
    <w:rsid w:val="00BE04BD"/>
    <w:rsid w:val="00BE20BC"/>
    <w:rsid w:val="00BE7D3B"/>
    <w:rsid w:val="00C40955"/>
    <w:rsid w:val="00C44CD2"/>
    <w:rsid w:val="00C51874"/>
    <w:rsid w:val="00C6008F"/>
    <w:rsid w:val="00C66B86"/>
    <w:rsid w:val="00C72004"/>
    <w:rsid w:val="00C77029"/>
    <w:rsid w:val="00CA0CB7"/>
    <w:rsid w:val="00CB33F1"/>
    <w:rsid w:val="00CC14F9"/>
    <w:rsid w:val="00CE3487"/>
    <w:rsid w:val="00CE639C"/>
    <w:rsid w:val="00CF29C9"/>
    <w:rsid w:val="00D113C6"/>
    <w:rsid w:val="00D117CE"/>
    <w:rsid w:val="00D20BF3"/>
    <w:rsid w:val="00D24554"/>
    <w:rsid w:val="00D26556"/>
    <w:rsid w:val="00D40CCD"/>
    <w:rsid w:val="00D715D9"/>
    <w:rsid w:val="00D7538D"/>
    <w:rsid w:val="00DB00E5"/>
    <w:rsid w:val="00DB6BAC"/>
    <w:rsid w:val="00DD027B"/>
    <w:rsid w:val="00DD46F3"/>
    <w:rsid w:val="00DF0CA2"/>
    <w:rsid w:val="00DF358B"/>
    <w:rsid w:val="00E40E64"/>
    <w:rsid w:val="00E429CB"/>
    <w:rsid w:val="00E658BA"/>
    <w:rsid w:val="00E72CB2"/>
    <w:rsid w:val="00E77AE0"/>
    <w:rsid w:val="00E82F6C"/>
    <w:rsid w:val="00E84855"/>
    <w:rsid w:val="00EA46A2"/>
    <w:rsid w:val="00EA65A5"/>
    <w:rsid w:val="00EC41AB"/>
    <w:rsid w:val="00F1337D"/>
    <w:rsid w:val="00F1466E"/>
    <w:rsid w:val="00F17AD7"/>
    <w:rsid w:val="00F30888"/>
    <w:rsid w:val="00F32662"/>
    <w:rsid w:val="00F3430D"/>
    <w:rsid w:val="00F52CE9"/>
    <w:rsid w:val="00F53B15"/>
    <w:rsid w:val="00F5427A"/>
    <w:rsid w:val="00F706AB"/>
    <w:rsid w:val="00F77740"/>
    <w:rsid w:val="00F84E4B"/>
    <w:rsid w:val="00FA0A63"/>
    <w:rsid w:val="00FA7A54"/>
    <w:rsid w:val="00FB1B8B"/>
    <w:rsid w:val="00FC3CC7"/>
    <w:rsid w:val="00FD1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A2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rsid w:val="00531381"/>
    <w:pPr>
      <w:tabs>
        <w:tab w:val="center" w:pos="4153"/>
        <w:tab w:val="right" w:pos="8306"/>
      </w:tabs>
    </w:pPr>
  </w:style>
  <w:style w:type="paragraph" w:styleId="Footer">
    <w:name w:val="footer"/>
    <w:basedOn w:val="Normal"/>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rsid w:val="008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5A2FBE"/>
    <w:pPr>
      <w:ind w:left="720" w:hanging="720"/>
      <w:jc w:val="center"/>
    </w:pPr>
    <w:rPr>
      <w:rFonts w:ascii="Comic Sans MS" w:hAnsi="Comic Sans MS"/>
      <w:b/>
      <w:szCs w:val="20"/>
      <w:lang w:eastAsia="en-US"/>
    </w:rPr>
  </w:style>
  <w:style w:type="paragraph" w:styleId="BodyText2">
    <w:name w:val="Body Text 2"/>
    <w:basedOn w:val="Normal"/>
    <w:rsid w:val="005A2FBE"/>
    <w:pPr>
      <w:spacing w:after="120" w:line="480" w:lineRule="auto"/>
    </w:pPr>
  </w:style>
  <w:style w:type="paragraph" w:styleId="BodyTextIndent">
    <w:name w:val="Body Text Indent"/>
    <w:basedOn w:val="Normal"/>
    <w:rsid w:val="005A2FBE"/>
    <w:pPr>
      <w:spacing w:after="120"/>
      <w:ind w:left="283"/>
    </w:pPr>
  </w:style>
  <w:style w:type="paragraph" w:customStyle="1" w:styleId="Default">
    <w:name w:val="Default"/>
    <w:rsid w:val="00BE20B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ip_frankland@bathnes.go.uk" TargetMode="Externa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BC8A-B49D-4D8B-9F5F-D6AA95A8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11818</CharactersWithSpaces>
  <SharedDoc>false</SharedDoc>
  <HLinks>
    <vt:vector size="6" baseType="variant">
      <vt:variant>
        <vt:i4>4915221</vt:i4>
      </vt:variant>
      <vt:variant>
        <vt:i4>0</vt:i4>
      </vt:variant>
      <vt:variant>
        <vt:i4>0</vt:i4>
      </vt:variant>
      <vt:variant>
        <vt:i4>5</vt:i4>
      </vt:variant>
      <vt:variant>
        <vt:lpwstr>mailto:philip_frankland@bathnes.go.uk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Lorraine Elms</cp:lastModifiedBy>
  <cp:revision>3</cp:revision>
  <cp:lastPrinted>2009-01-21T11:50:00Z</cp:lastPrinted>
  <dcterms:created xsi:type="dcterms:W3CDTF">2014-11-04T11:30:00Z</dcterms:created>
  <dcterms:modified xsi:type="dcterms:W3CDTF">2014-11-04T15:44:00Z</dcterms:modified>
</cp:coreProperties>
</file>