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4F" w:rsidRPr="00E7574F" w:rsidRDefault="00224C56" w:rsidP="00E7574F">
      <w:pPr>
        <w:tabs>
          <w:tab w:val="clear" w:pos="154"/>
        </w:tabs>
        <w:spacing w:after="200" w:line="276" w:lineRule="auto"/>
        <w:rPr>
          <w:rFonts w:asciiTheme="minorHAnsi" w:eastAsia="Calibri" w:hAnsiTheme="minorHAnsi"/>
          <w:b/>
          <w:sz w:val="24"/>
          <w:szCs w:val="24"/>
          <w:lang w:eastAsia="en-US"/>
        </w:rPr>
      </w:pPr>
      <w:r>
        <w:rPr>
          <w:rFonts w:asciiTheme="minorHAnsi" w:eastAsia="Calibri" w:hAnsiTheme="minorHAnsi"/>
          <w:b/>
          <w:noProof/>
          <w:sz w:val="24"/>
          <w:szCs w:val="24"/>
          <w:u w:val="single"/>
        </w:rPr>
        <mc:AlternateContent>
          <mc:Choice Requires="wps">
            <w:drawing>
              <wp:anchor distT="0" distB="0" distL="114300" distR="114300" simplePos="0" relativeHeight="251658240" behindDoc="0" locked="0" layoutInCell="1" allowOverlap="1" wp14:anchorId="5EFD27D5" wp14:editId="30EDFFA8">
                <wp:simplePos x="0" y="0"/>
                <wp:positionH relativeFrom="column">
                  <wp:posOffset>5577205</wp:posOffset>
                </wp:positionH>
                <wp:positionV relativeFrom="paragraph">
                  <wp:posOffset>-485140</wp:posOffset>
                </wp:positionV>
                <wp:extent cx="603250" cy="438785"/>
                <wp:effectExtent l="0" t="0" r="254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438785"/>
                        </a:xfrm>
                        <a:prstGeom prst="rect">
                          <a:avLst/>
                        </a:prstGeom>
                        <a:solidFill>
                          <a:srgbClr val="FFFFFF"/>
                        </a:solidFill>
                        <a:ln w="9525">
                          <a:solidFill>
                            <a:srgbClr val="000000"/>
                          </a:solidFill>
                          <a:miter lim="800000"/>
                          <a:headEnd/>
                          <a:tailEnd/>
                        </a:ln>
                      </wps:spPr>
                      <wps:txbx>
                        <w:txbxContent>
                          <w:p w:rsidR="00224C56" w:rsidRPr="00773AFA" w:rsidRDefault="00224C56">
                            <w:pPr>
                              <w:rPr>
                                <w:b/>
                                <w:sz w:val="44"/>
                                <w:szCs w:val="44"/>
                              </w:rPr>
                            </w:pPr>
                            <w:r>
                              <w:rPr>
                                <w:b/>
                                <w:sz w:val="44"/>
                                <w:szCs w:val="44"/>
                              </w:rPr>
                              <w:t>5.1</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15pt;margin-top:-38.2pt;width:47.5pt;height: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zYUKg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">
                <v:textbox>
                  <w:txbxContent>
                    <w:p w:rsidR="00224C56" w:rsidRPr="00773AFA" w:rsidRDefault="00224C56">
                      <w:pPr>
                        <w:rPr>
                          <w:b/>
                          <w:sz w:val="44"/>
                          <w:szCs w:val="44"/>
                        </w:rPr>
                      </w:pPr>
                      <w:r>
                        <w:rPr>
                          <w:b/>
                          <w:sz w:val="44"/>
                          <w:szCs w:val="44"/>
                        </w:rPr>
                        <w:t>5.1</w:t>
                      </w:r>
                      <w:bookmarkStart w:id="1" w:name="_GoBack"/>
                      <w:bookmarkEnd w:id="1"/>
                    </w:p>
                  </w:txbxContent>
                </v:textbox>
              </v:shape>
            </w:pict>
          </mc:Fallback>
        </mc:AlternateContent>
      </w:r>
      <w:r w:rsidR="00E7574F" w:rsidRPr="00E7574F">
        <w:rPr>
          <w:rFonts w:asciiTheme="minorHAnsi" w:eastAsia="Calibri" w:hAnsiTheme="minorHAnsi"/>
          <w:b/>
          <w:sz w:val="24"/>
          <w:szCs w:val="24"/>
          <w:lang w:eastAsia="en-US"/>
        </w:rPr>
        <w:t>FY2017-18 B&amp;NES Council Policy for Growth in LA Planned Admission Numbers (PAN)</w:t>
      </w:r>
    </w:p>
    <w:p w:rsidR="00E7574F" w:rsidRPr="00E7574F" w:rsidRDefault="00E7574F" w:rsidP="00E7574F">
      <w:pPr>
        <w:tabs>
          <w:tab w:val="clear" w:pos="154"/>
        </w:tabs>
        <w:spacing w:after="200" w:line="276" w:lineRule="auto"/>
        <w:rPr>
          <w:rFonts w:asciiTheme="minorHAnsi" w:eastAsia="Calibri" w:hAnsiTheme="minorHAnsi"/>
          <w:b/>
          <w:sz w:val="24"/>
          <w:szCs w:val="24"/>
          <w:u w:val="single"/>
          <w:lang w:eastAsia="en-US"/>
        </w:rPr>
      </w:pPr>
      <w:r w:rsidRPr="00E7574F">
        <w:rPr>
          <w:rFonts w:asciiTheme="minorHAnsi" w:eastAsia="Calibri" w:hAnsiTheme="minorHAnsi"/>
          <w:b/>
          <w:sz w:val="24"/>
          <w:szCs w:val="24"/>
          <w:u w:val="single"/>
          <w:lang w:eastAsia="en-US"/>
        </w:rPr>
        <w:t>Year 1 Primary and Secondary</w:t>
      </w:r>
    </w:p>
    <w:p w:rsidR="00E7574F" w:rsidRPr="00E7574F" w:rsidRDefault="00E7574F" w:rsidP="00E7574F">
      <w:pPr>
        <w:tabs>
          <w:tab w:val="clear" w:pos="154"/>
        </w:tabs>
        <w:spacing w:after="200" w:line="276" w:lineRule="auto"/>
        <w:rPr>
          <w:rFonts w:asciiTheme="minorHAnsi" w:eastAsia="Calibri" w:hAnsiTheme="minorHAnsi"/>
          <w:sz w:val="24"/>
          <w:szCs w:val="24"/>
          <w:lang w:eastAsia="en-US"/>
        </w:rPr>
      </w:pPr>
      <w:r w:rsidRPr="00E7574F">
        <w:rPr>
          <w:rFonts w:asciiTheme="minorHAnsi" w:eastAsia="Calibri" w:hAnsiTheme="minorHAnsi"/>
          <w:sz w:val="24"/>
          <w:szCs w:val="24"/>
          <w:lang w:eastAsia="en-US"/>
        </w:rPr>
        <w:t>If the LA requests a Primary, Secondary maintained school or academy to increase its PAN as part of the schools organisational planning process, there will be an additional LA revenue grant made available to the school or academy to cover the revenue costs that are likely to be incurred for the period 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September to 31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March in the first financial year of intake. These pupil number increases will be registered on the autumn census and be taken into account in the calculation of the school or academy funding formula for the next financial year commencing 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April.</w:t>
      </w:r>
    </w:p>
    <w:p w:rsidR="00E7574F" w:rsidRPr="00E7574F" w:rsidRDefault="00E7574F" w:rsidP="00E7574F">
      <w:pPr>
        <w:tabs>
          <w:tab w:val="clear" w:pos="154"/>
        </w:tabs>
        <w:spacing w:after="200" w:line="276" w:lineRule="auto"/>
        <w:rPr>
          <w:rFonts w:asciiTheme="minorHAnsi" w:eastAsia="Calibri" w:hAnsiTheme="minorHAnsi"/>
          <w:sz w:val="24"/>
          <w:szCs w:val="24"/>
          <w:lang w:eastAsia="en-US"/>
        </w:rPr>
      </w:pPr>
      <w:r w:rsidRPr="00E7574F">
        <w:rPr>
          <w:rFonts w:asciiTheme="minorHAnsi" w:eastAsia="Calibri" w:hAnsiTheme="minorHAnsi"/>
          <w:sz w:val="24"/>
          <w:szCs w:val="24"/>
          <w:lang w:eastAsia="en-US"/>
        </w:rPr>
        <w:t xml:space="preserve">The amount of the grant will be £1,068 per increase in planned numbers requested by the LA. This grant has been calculated </w:t>
      </w:r>
      <w:r w:rsidRPr="00E7574F">
        <w:rPr>
          <w:rFonts w:asciiTheme="minorHAnsi" w:eastAsia="Calibri" w:hAnsiTheme="minorHAnsi"/>
          <w:b/>
          <w:sz w:val="24"/>
          <w:szCs w:val="24"/>
          <w:lang w:eastAsia="en-US"/>
        </w:rPr>
        <w:t>estimating</w:t>
      </w:r>
      <w:r w:rsidRPr="00E7574F">
        <w:rPr>
          <w:rFonts w:asciiTheme="minorHAnsi" w:eastAsia="Calibri" w:hAnsiTheme="minorHAnsi"/>
          <w:sz w:val="24"/>
          <w:szCs w:val="24"/>
          <w:lang w:eastAsia="en-US"/>
        </w:rPr>
        <w:t xml:space="preserve"> the costs (including on-costs for employers Ni and pension) for 7/12ths of:</w:t>
      </w:r>
    </w:p>
    <w:p w:rsidR="00E7574F" w:rsidRPr="00E7574F" w:rsidRDefault="00E7574F" w:rsidP="00E7574F">
      <w:pPr>
        <w:numPr>
          <w:ilvl w:val="0"/>
          <w:numId w:val="1"/>
        </w:numPr>
        <w:tabs>
          <w:tab w:val="clear" w:pos="154"/>
        </w:tabs>
        <w:spacing w:after="200" w:line="276" w:lineRule="auto"/>
        <w:contextualSpacing/>
        <w:rPr>
          <w:rFonts w:asciiTheme="minorHAnsi" w:eastAsia="Calibri" w:hAnsiTheme="minorHAnsi"/>
          <w:sz w:val="24"/>
          <w:szCs w:val="24"/>
          <w:lang w:eastAsia="en-US"/>
        </w:rPr>
      </w:pPr>
      <w:r w:rsidRPr="00E7574F">
        <w:rPr>
          <w:rFonts w:asciiTheme="minorHAnsi" w:eastAsia="Calibri" w:hAnsiTheme="minorHAnsi"/>
          <w:sz w:val="24"/>
          <w:szCs w:val="24"/>
          <w:lang w:eastAsia="en-US"/>
        </w:rPr>
        <w:t xml:space="preserve">1.00 FTE TMS 6 teacher for 7/12ths = £22,850 </w:t>
      </w:r>
    </w:p>
    <w:p w:rsidR="00E7574F" w:rsidRPr="00E7574F" w:rsidRDefault="00E7574F" w:rsidP="00E7574F">
      <w:pPr>
        <w:numPr>
          <w:ilvl w:val="0"/>
          <w:numId w:val="1"/>
        </w:numPr>
        <w:tabs>
          <w:tab w:val="clear" w:pos="154"/>
        </w:tabs>
        <w:spacing w:after="200" w:line="276" w:lineRule="auto"/>
        <w:contextualSpacing/>
        <w:rPr>
          <w:rFonts w:asciiTheme="minorHAnsi" w:eastAsia="Calibri" w:hAnsiTheme="minorHAnsi"/>
          <w:sz w:val="24"/>
          <w:szCs w:val="24"/>
          <w:lang w:eastAsia="en-US"/>
        </w:rPr>
      </w:pPr>
      <w:r w:rsidRPr="00E7574F">
        <w:rPr>
          <w:rFonts w:asciiTheme="minorHAnsi" w:eastAsia="Calibri" w:hAnsiTheme="minorHAnsi"/>
          <w:sz w:val="24"/>
          <w:szCs w:val="24"/>
          <w:lang w:eastAsia="en-US"/>
        </w:rPr>
        <w:t>LSA P14 TTO 44 weeks for 25 hours per week for 7/12ths = £6,794</w:t>
      </w:r>
    </w:p>
    <w:p w:rsidR="00E7574F" w:rsidRPr="00E7574F" w:rsidRDefault="00E7574F" w:rsidP="00E7574F">
      <w:pPr>
        <w:numPr>
          <w:ilvl w:val="0"/>
          <w:numId w:val="1"/>
        </w:numPr>
        <w:tabs>
          <w:tab w:val="clear" w:pos="154"/>
        </w:tabs>
        <w:spacing w:after="200" w:line="276" w:lineRule="auto"/>
        <w:contextualSpacing/>
        <w:rPr>
          <w:rFonts w:asciiTheme="minorHAnsi" w:eastAsia="Calibri" w:hAnsiTheme="minorHAnsi"/>
          <w:sz w:val="24"/>
          <w:szCs w:val="24"/>
          <w:lang w:eastAsia="en-US"/>
        </w:rPr>
      </w:pPr>
      <w:r w:rsidRPr="00E7574F">
        <w:rPr>
          <w:rFonts w:asciiTheme="minorHAnsi" w:eastAsia="Calibri" w:hAnsiTheme="minorHAnsi"/>
          <w:sz w:val="24"/>
          <w:szCs w:val="24"/>
          <w:lang w:eastAsia="en-US"/>
        </w:rPr>
        <w:t>SMSA grade R7 TTO 43.6 weeks for 6.25 hours per week for 7/12ths = £1,410</w:t>
      </w:r>
    </w:p>
    <w:p w:rsidR="00E7574F" w:rsidRPr="00E7574F" w:rsidRDefault="00E7574F" w:rsidP="00E7574F">
      <w:pPr>
        <w:numPr>
          <w:ilvl w:val="0"/>
          <w:numId w:val="1"/>
        </w:numPr>
        <w:tabs>
          <w:tab w:val="clear" w:pos="154"/>
        </w:tabs>
        <w:spacing w:after="200" w:line="276" w:lineRule="auto"/>
        <w:contextualSpacing/>
        <w:rPr>
          <w:rFonts w:asciiTheme="minorHAnsi" w:eastAsia="Calibri" w:hAnsiTheme="minorHAnsi"/>
          <w:sz w:val="24"/>
          <w:szCs w:val="24"/>
          <w:lang w:eastAsia="en-US"/>
        </w:rPr>
      </w:pPr>
      <w:r w:rsidRPr="00E7574F">
        <w:rPr>
          <w:rFonts w:asciiTheme="minorHAnsi" w:eastAsia="Calibri" w:hAnsiTheme="minorHAnsi"/>
          <w:sz w:val="24"/>
          <w:szCs w:val="24"/>
          <w:lang w:eastAsia="en-US"/>
        </w:rPr>
        <w:t>Curriculum resources start - up costs = £1,000</w:t>
      </w:r>
    </w:p>
    <w:p w:rsidR="00E7574F" w:rsidRPr="00E7574F" w:rsidRDefault="00E7574F" w:rsidP="00E7574F">
      <w:pPr>
        <w:numPr>
          <w:ilvl w:val="0"/>
          <w:numId w:val="1"/>
        </w:numPr>
        <w:tabs>
          <w:tab w:val="clear" w:pos="154"/>
        </w:tabs>
        <w:spacing w:after="200" w:line="276" w:lineRule="auto"/>
        <w:contextualSpacing/>
        <w:rPr>
          <w:rFonts w:asciiTheme="minorHAnsi" w:eastAsia="Calibri" w:hAnsiTheme="minorHAnsi"/>
          <w:sz w:val="24"/>
          <w:szCs w:val="24"/>
          <w:lang w:eastAsia="en-US"/>
        </w:rPr>
      </w:pPr>
      <w:r w:rsidRPr="00E7574F">
        <w:rPr>
          <w:rFonts w:asciiTheme="minorHAnsi" w:eastAsia="Calibri" w:hAnsiTheme="minorHAnsi"/>
          <w:sz w:val="24"/>
          <w:szCs w:val="24"/>
          <w:lang w:eastAsia="en-US"/>
        </w:rPr>
        <w:t>Total estimated cost for a class of 30 pupils = £32,054/30 = £1,068</w:t>
      </w:r>
    </w:p>
    <w:p w:rsidR="00E7574F" w:rsidRPr="00E7574F" w:rsidRDefault="00E7574F" w:rsidP="00E7574F">
      <w:pPr>
        <w:tabs>
          <w:tab w:val="clear" w:pos="154"/>
        </w:tabs>
        <w:spacing w:after="200" w:line="276" w:lineRule="auto"/>
        <w:ind w:left="60"/>
        <w:rPr>
          <w:rFonts w:asciiTheme="minorHAnsi" w:eastAsia="Calibri" w:hAnsiTheme="minorHAnsi"/>
          <w:sz w:val="24"/>
          <w:szCs w:val="24"/>
          <w:lang w:eastAsia="en-US"/>
        </w:rPr>
      </w:pPr>
    </w:p>
    <w:p w:rsidR="00E7574F" w:rsidRPr="00E7574F" w:rsidRDefault="00E7574F" w:rsidP="00E7574F">
      <w:pPr>
        <w:tabs>
          <w:tab w:val="clear" w:pos="154"/>
        </w:tabs>
        <w:spacing w:after="200" w:line="276" w:lineRule="auto"/>
        <w:rPr>
          <w:rFonts w:asciiTheme="minorHAnsi" w:eastAsia="Calibri" w:hAnsiTheme="minorHAnsi"/>
          <w:b/>
          <w:sz w:val="24"/>
          <w:szCs w:val="24"/>
          <w:u w:val="single"/>
          <w:lang w:eastAsia="en-US"/>
        </w:rPr>
      </w:pPr>
      <w:r w:rsidRPr="00E7574F">
        <w:rPr>
          <w:rFonts w:asciiTheme="minorHAnsi" w:eastAsia="Calibri" w:hAnsiTheme="minorHAnsi"/>
          <w:b/>
          <w:sz w:val="24"/>
          <w:szCs w:val="24"/>
          <w:u w:val="single"/>
          <w:lang w:eastAsia="en-US"/>
        </w:rPr>
        <w:t>Year 2 and 3 - KS1 only</w:t>
      </w:r>
    </w:p>
    <w:p w:rsidR="00E7574F" w:rsidRPr="00E7574F" w:rsidRDefault="00E7574F" w:rsidP="00E7574F">
      <w:pPr>
        <w:tabs>
          <w:tab w:val="clear" w:pos="154"/>
        </w:tabs>
        <w:spacing w:after="200" w:line="276" w:lineRule="auto"/>
        <w:rPr>
          <w:rFonts w:asciiTheme="minorHAnsi" w:eastAsia="Calibri" w:hAnsiTheme="minorHAnsi"/>
          <w:sz w:val="24"/>
          <w:szCs w:val="24"/>
          <w:lang w:eastAsia="en-US"/>
        </w:rPr>
      </w:pPr>
      <w:r w:rsidRPr="00E7574F">
        <w:rPr>
          <w:rFonts w:asciiTheme="minorHAnsi" w:eastAsia="Calibri" w:hAnsiTheme="minorHAnsi"/>
          <w:sz w:val="24"/>
          <w:szCs w:val="24"/>
          <w:lang w:eastAsia="en-US"/>
        </w:rPr>
        <w:t>The school or academy may also qualify in the 2nd and 3rd financial years following the LA planned PAN increase, a further additional LA revenue grant in respect of infant class size ghost funding. To qualify for this funding, the total KS1 pupil numbers recorded on the autumn census should be 10 or more pupils away from the next class of 30. For example if the school has an infant cohort of 75, the next class of 30 would be 90 so an allocation would be made for 15 ‘ghost’ pupils however if the school has 81 pupils no additional grant would be due.</w:t>
      </w:r>
    </w:p>
    <w:p w:rsidR="00E7574F" w:rsidRPr="008B524F" w:rsidRDefault="00E7574F" w:rsidP="00E7574F">
      <w:pPr>
        <w:tabs>
          <w:tab w:val="clear" w:pos="154"/>
          <w:tab w:val="left" w:pos="284"/>
          <w:tab w:val="left" w:pos="567"/>
          <w:tab w:val="left" w:pos="851"/>
        </w:tabs>
        <w:spacing w:after="200" w:line="276" w:lineRule="auto"/>
        <w:jc w:val="both"/>
        <w:rPr>
          <w:rFonts w:asciiTheme="minorHAnsi" w:hAnsiTheme="minorHAnsi"/>
          <w:sz w:val="24"/>
          <w:szCs w:val="24"/>
        </w:rPr>
      </w:pPr>
      <w:r w:rsidRPr="00E7574F">
        <w:rPr>
          <w:rFonts w:asciiTheme="minorHAnsi" w:eastAsia="Calibri" w:hAnsiTheme="minorHAnsi"/>
          <w:sz w:val="24"/>
          <w:szCs w:val="24"/>
          <w:lang w:eastAsia="en-US"/>
        </w:rPr>
        <w:t>The value of the grant will be equivalent to £1,018 per ghost funded pupil allocated for the period 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April to 31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March for the second and third financial years of the LA planned PAN increase. This will be paid in two instalments, 5/12ths for period 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April to 31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August and 7/12ths for the period 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September to 31</w:t>
      </w:r>
      <w:r w:rsidRPr="00E7574F">
        <w:rPr>
          <w:rFonts w:asciiTheme="minorHAnsi" w:eastAsia="Calibri" w:hAnsiTheme="minorHAnsi"/>
          <w:sz w:val="24"/>
          <w:szCs w:val="24"/>
          <w:vertAlign w:val="superscript"/>
          <w:lang w:eastAsia="en-US"/>
        </w:rPr>
        <w:t>st</w:t>
      </w:r>
      <w:r w:rsidRPr="00E7574F">
        <w:rPr>
          <w:rFonts w:asciiTheme="minorHAnsi" w:eastAsia="Calibri" w:hAnsiTheme="minorHAnsi"/>
          <w:sz w:val="24"/>
          <w:szCs w:val="24"/>
          <w:lang w:eastAsia="en-US"/>
        </w:rPr>
        <w:t xml:space="preserve"> March</w:t>
      </w:r>
      <w:r w:rsidRPr="008B524F">
        <w:rPr>
          <w:rFonts w:asciiTheme="minorHAnsi" w:hAnsiTheme="minorHAnsi"/>
          <w:b/>
          <w:sz w:val="24"/>
          <w:szCs w:val="24"/>
        </w:rPr>
        <w:t>.</w:t>
      </w:r>
    </w:p>
    <w:p w:rsidR="00E7574F" w:rsidRPr="0030512B" w:rsidRDefault="00E7574F" w:rsidP="00E7574F">
      <w:pPr>
        <w:jc w:val="both"/>
        <w:rPr>
          <w:sz w:val="22"/>
          <w:szCs w:val="22"/>
        </w:rPr>
      </w:pPr>
    </w:p>
    <w:p w:rsidR="001C76A2" w:rsidRDefault="001C76A2" w:rsidP="00D73EE8">
      <w:pPr>
        <w:rPr>
          <w:sz w:val="24"/>
          <w:szCs w:val="24"/>
        </w:rPr>
      </w:pPr>
    </w:p>
    <w:p w:rsidR="00E33042" w:rsidRDefault="00E33042" w:rsidP="00D73EE8">
      <w:pPr>
        <w:rPr>
          <w:sz w:val="24"/>
          <w:szCs w:val="24"/>
        </w:rPr>
      </w:pPr>
    </w:p>
    <w:p w:rsidR="00E33042" w:rsidRPr="00D73EE8" w:rsidRDefault="00E33042" w:rsidP="00D73EE8"/>
    <w:sectPr w:rsidR="00E33042" w:rsidRPr="00D73EE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05" w:rsidRDefault="008B1705" w:rsidP="008B1705">
      <w:r>
        <w:separator/>
      </w:r>
    </w:p>
  </w:endnote>
  <w:endnote w:type="continuationSeparator" w:id="0">
    <w:p w:rsidR="008B1705" w:rsidRDefault="008B1705" w:rsidP="008B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05" w:rsidRDefault="008B1705" w:rsidP="008B1705">
      <w:r>
        <w:separator/>
      </w:r>
    </w:p>
  </w:footnote>
  <w:footnote w:type="continuationSeparator" w:id="0">
    <w:p w:rsidR="008B1705" w:rsidRDefault="008B1705" w:rsidP="008B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05" w:rsidRPr="008B1705" w:rsidRDefault="008B1705" w:rsidP="008B1705">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612D32"/>
    <w:multiLevelType w:val="multilevel"/>
    <w:tmpl w:val="29B0BAC4"/>
    <w:lvl w:ilvl="0">
      <w:start w:val="1"/>
      <w:numFmt w:val="bullet"/>
      <w:lvlText w:val=""/>
      <w:lvlJc w:val="left"/>
      <w:pPr>
        <w:ind w:left="540" w:hanging="480"/>
      </w:pPr>
      <w:rPr>
        <w:rFonts w:ascii="Symbol" w:hAnsi="Symbol" w:hint="default"/>
      </w:rPr>
    </w:lvl>
    <w:lvl w:ilvl="1">
      <w:start w:val="1"/>
      <w:numFmt w:val="decimalZero"/>
      <w:lvlText w:val="%1.%2"/>
      <w:lvlJc w:val="left"/>
      <w:pPr>
        <w:ind w:left="126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950"/>
    <w:rsid w:val="000A7373"/>
    <w:rsid w:val="000C701C"/>
    <w:rsid w:val="000F68A1"/>
    <w:rsid w:val="00144BC3"/>
    <w:rsid w:val="00194C26"/>
    <w:rsid w:val="001C76A2"/>
    <w:rsid w:val="00224C56"/>
    <w:rsid w:val="00227D50"/>
    <w:rsid w:val="00245867"/>
    <w:rsid w:val="00290505"/>
    <w:rsid w:val="00375950"/>
    <w:rsid w:val="00456036"/>
    <w:rsid w:val="00516DAE"/>
    <w:rsid w:val="00534558"/>
    <w:rsid w:val="00642392"/>
    <w:rsid w:val="006951E8"/>
    <w:rsid w:val="006E69C3"/>
    <w:rsid w:val="007310D6"/>
    <w:rsid w:val="007F6D1D"/>
    <w:rsid w:val="008346B1"/>
    <w:rsid w:val="00865147"/>
    <w:rsid w:val="0087543A"/>
    <w:rsid w:val="00895EF8"/>
    <w:rsid w:val="008A1127"/>
    <w:rsid w:val="008B1705"/>
    <w:rsid w:val="00914B7E"/>
    <w:rsid w:val="009539B8"/>
    <w:rsid w:val="00961C52"/>
    <w:rsid w:val="0099016C"/>
    <w:rsid w:val="009963E6"/>
    <w:rsid w:val="009F601E"/>
    <w:rsid w:val="00B432A1"/>
    <w:rsid w:val="00B725F8"/>
    <w:rsid w:val="00B8505A"/>
    <w:rsid w:val="00C262F9"/>
    <w:rsid w:val="00C37661"/>
    <w:rsid w:val="00CE1D7E"/>
    <w:rsid w:val="00D009B2"/>
    <w:rsid w:val="00D5205F"/>
    <w:rsid w:val="00D73EE8"/>
    <w:rsid w:val="00DC1707"/>
    <w:rsid w:val="00E33042"/>
    <w:rsid w:val="00E43A07"/>
    <w:rsid w:val="00E72015"/>
    <w:rsid w:val="00E7574F"/>
    <w:rsid w:val="00E9137D"/>
    <w:rsid w:val="00E92D7B"/>
    <w:rsid w:val="00F15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74F"/>
    <w:pPr>
      <w:tabs>
        <w:tab w:val="left" w:pos="154"/>
      </w:tabs>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036"/>
    <w:rPr>
      <w:rFonts w:ascii="Tahoma" w:hAnsi="Tahoma" w:cs="Tahoma"/>
      <w:sz w:val="16"/>
      <w:szCs w:val="16"/>
    </w:rPr>
  </w:style>
  <w:style w:type="character" w:customStyle="1" w:styleId="BalloonTextChar">
    <w:name w:val="Balloon Text Char"/>
    <w:basedOn w:val="DefaultParagraphFont"/>
    <w:link w:val="BalloonText"/>
    <w:uiPriority w:val="99"/>
    <w:semiHidden/>
    <w:rsid w:val="00456036"/>
    <w:rPr>
      <w:rFonts w:ascii="Tahoma" w:hAnsi="Tahoma" w:cs="Tahoma"/>
      <w:sz w:val="16"/>
      <w:szCs w:val="16"/>
    </w:rPr>
  </w:style>
  <w:style w:type="paragraph" w:styleId="ListParagraph">
    <w:name w:val="List Paragraph"/>
    <w:basedOn w:val="Normal"/>
    <w:uiPriority w:val="34"/>
    <w:qFormat/>
    <w:rsid w:val="00E72015"/>
    <w:pPr>
      <w:ind w:left="720"/>
      <w:contextualSpacing/>
    </w:pPr>
  </w:style>
  <w:style w:type="paragraph" w:styleId="Header">
    <w:name w:val="header"/>
    <w:basedOn w:val="Normal"/>
    <w:link w:val="HeaderChar"/>
    <w:uiPriority w:val="99"/>
    <w:unhideWhenUsed/>
    <w:rsid w:val="008B1705"/>
    <w:pPr>
      <w:tabs>
        <w:tab w:val="center" w:pos="4513"/>
        <w:tab w:val="right" w:pos="9026"/>
      </w:tabs>
    </w:pPr>
  </w:style>
  <w:style w:type="character" w:customStyle="1" w:styleId="HeaderChar">
    <w:name w:val="Header Char"/>
    <w:basedOn w:val="DefaultParagraphFont"/>
    <w:link w:val="Header"/>
    <w:uiPriority w:val="99"/>
    <w:rsid w:val="008B1705"/>
  </w:style>
  <w:style w:type="paragraph" w:styleId="Footer">
    <w:name w:val="footer"/>
    <w:basedOn w:val="Normal"/>
    <w:link w:val="FooterChar"/>
    <w:uiPriority w:val="99"/>
    <w:unhideWhenUsed/>
    <w:rsid w:val="008B1705"/>
    <w:pPr>
      <w:tabs>
        <w:tab w:val="center" w:pos="4513"/>
        <w:tab w:val="right" w:pos="9026"/>
      </w:tabs>
    </w:pPr>
  </w:style>
  <w:style w:type="character" w:customStyle="1" w:styleId="FooterChar">
    <w:name w:val="Footer Char"/>
    <w:basedOn w:val="DefaultParagraphFont"/>
    <w:link w:val="Footer"/>
    <w:uiPriority w:val="99"/>
    <w:rsid w:val="008B1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74F"/>
    <w:pPr>
      <w:tabs>
        <w:tab w:val="left" w:pos="154"/>
      </w:tabs>
      <w:spacing w:after="0" w:line="240" w:lineRule="auto"/>
    </w:pPr>
    <w:rPr>
      <w:rFonts w:ascii="Arial" w:eastAsia="Times New Roman" w:hAnsi="Arial"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036"/>
    <w:rPr>
      <w:rFonts w:ascii="Tahoma" w:hAnsi="Tahoma" w:cs="Tahoma"/>
      <w:sz w:val="16"/>
      <w:szCs w:val="16"/>
    </w:rPr>
  </w:style>
  <w:style w:type="character" w:customStyle="1" w:styleId="BalloonTextChar">
    <w:name w:val="Balloon Text Char"/>
    <w:basedOn w:val="DefaultParagraphFont"/>
    <w:link w:val="BalloonText"/>
    <w:uiPriority w:val="99"/>
    <w:semiHidden/>
    <w:rsid w:val="00456036"/>
    <w:rPr>
      <w:rFonts w:ascii="Tahoma" w:hAnsi="Tahoma" w:cs="Tahoma"/>
      <w:sz w:val="16"/>
      <w:szCs w:val="16"/>
    </w:rPr>
  </w:style>
  <w:style w:type="paragraph" w:styleId="ListParagraph">
    <w:name w:val="List Paragraph"/>
    <w:basedOn w:val="Normal"/>
    <w:uiPriority w:val="34"/>
    <w:qFormat/>
    <w:rsid w:val="00E72015"/>
    <w:pPr>
      <w:ind w:left="720"/>
      <w:contextualSpacing/>
    </w:pPr>
  </w:style>
  <w:style w:type="paragraph" w:styleId="Header">
    <w:name w:val="header"/>
    <w:basedOn w:val="Normal"/>
    <w:link w:val="HeaderChar"/>
    <w:uiPriority w:val="99"/>
    <w:unhideWhenUsed/>
    <w:rsid w:val="008B1705"/>
    <w:pPr>
      <w:tabs>
        <w:tab w:val="center" w:pos="4513"/>
        <w:tab w:val="right" w:pos="9026"/>
      </w:tabs>
    </w:pPr>
  </w:style>
  <w:style w:type="character" w:customStyle="1" w:styleId="HeaderChar">
    <w:name w:val="Header Char"/>
    <w:basedOn w:val="DefaultParagraphFont"/>
    <w:link w:val="Header"/>
    <w:uiPriority w:val="99"/>
    <w:rsid w:val="008B1705"/>
  </w:style>
  <w:style w:type="paragraph" w:styleId="Footer">
    <w:name w:val="footer"/>
    <w:basedOn w:val="Normal"/>
    <w:link w:val="FooterChar"/>
    <w:uiPriority w:val="99"/>
    <w:unhideWhenUsed/>
    <w:rsid w:val="008B1705"/>
    <w:pPr>
      <w:tabs>
        <w:tab w:val="center" w:pos="4513"/>
        <w:tab w:val="right" w:pos="9026"/>
      </w:tabs>
    </w:pPr>
  </w:style>
  <w:style w:type="character" w:customStyle="1" w:styleId="FooterChar">
    <w:name w:val="Footer Char"/>
    <w:basedOn w:val="DefaultParagraphFont"/>
    <w:link w:val="Footer"/>
    <w:uiPriority w:val="99"/>
    <w:rsid w:val="008B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Jefferies</dc:creator>
  <cp:lastModifiedBy>Marie Lane</cp:lastModifiedBy>
  <cp:revision>3</cp:revision>
  <cp:lastPrinted>2018-05-08T15:26:00Z</cp:lastPrinted>
  <dcterms:created xsi:type="dcterms:W3CDTF">2018-05-08T10:57:00Z</dcterms:created>
  <dcterms:modified xsi:type="dcterms:W3CDTF">2018-05-08T15:26:00Z</dcterms:modified>
</cp:coreProperties>
</file>