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AC" w:rsidRPr="002529A4" w:rsidRDefault="003E7F71" w:rsidP="00C304AC">
      <w:pPr>
        <w:rPr>
          <w:b/>
        </w:rPr>
      </w:pPr>
      <w:r>
        <w:rPr>
          <w:b/>
          <w:noProof/>
          <w:lang w:eastAsia="en-GB"/>
        </w:rPr>
        <mc:AlternateContent>
          <mc:Choice Requires="wps">
            <w:drawing>
              <wp:anchor distT="0" distB="0" distL="114300" distR="114300" simplePos="0" relativeHeight="251658240" behindDoc="0" locked="0" layoutInCell="1" allowOverlap="1" wp14:anchorId="33E3406B" wp14:editId="302B17B2">
                <wp:simplePos x="0" y="0"/>
                <wp:positionH relativeFrom="column">
                  <wp:posOffset>5325035</wp:posOffset>
                </wp:positionH>
                <wp:positionV relativeFrom="paragraph">
                  <wp:posOffset>-215153</wp:posOffset>
                </wp:positionV>
                <wp:extent cx="602429" cy="451485"/>
                <wp:effectExtent l="0" t="0" r="26670"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9" cy="451485"/>
                        </a:xfrm>
                        <a:prstGeom prst="rect">
                          <a:avLst/>
                        </a:prstGeom>
                        <a:solidFill>
                          <a:srgbClr val="FFFFFF"/>
                        </a:solidFill>
                        <a:ln w="9525">
                          <a:solidFill>
                            <a:srgbClr val="000000"/>
                          </a:solidFill>
                          <a:miter lim="800000"/>
                          <a:headEnd/>
                          <a:tailEnd/>
                        </a:ln>
                      </wps:spPr>
                      <wps:txbx>
                        <w:txbxContent>
                          <w:p w:rsidR="003E7F71" w:rsidRPr="00773AFA" w:rsidRDefault="003E7F71">
                            <w:pPr>
                              <w:rPr>
                                <w:b/>
                                <w:sz w:val="44"/>
                                <w:szCs w:val="44"/>
                              </w:rPr>
                            </w:pPr>
                            <w:r>
                              <w:rPr>
                                <w:b/>
                                <w:sz w:val="32"/>
                                <w:szCs w:val="32"/>
                              </w:rPr>
                              <w:t xml:space="preserve"> </w:t>
                            </w:r>
                            <w:r>
                              <w:rPr>
                                <w:b/>
                                <w:sz w:val="44"/>
                                <w:szCs w:val="44"/>
                              </w:rPr>
                              <w:t>9.2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9.3pt;margin-top:-16.95pt;width:47.45pt;height: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1TKQIAAE8EAAAOAAAAZHJzL2Uyb0RvYy54bWysVMGO0zAQvSPxD5bvNGmULm3UdLV0KUJa&#10;FqRdPsBxnMTC8RjbbVK+nrHTLRFwQuRgeTzj5zdvZrK9HXtFTsI6Cbqky0VKidAcaqnbkn59PrxZ&#10;U+I80zVToEVJz8LR293rV9vBFCKDDlQtLEEQ7YrBlLTz3hRJ4ngneuYWYIRGZwO2Zx5N2ya1ZQOi&#10;9yrJ0vQmGcDWxgIXzuHp/eSku4jfNIL7z03jhCeqpMjNx9XGtQprstuyorXMdJJfaLB/YNEzqfHR&#10;K9Q984wcrfwDqpfcgoPGLzj0CTSN5CLmgNks09+yeeqYETEXFMeZq0zu/8Hyx9MXS2SNtaNEsx5L&#10;9CxGT97BSJZBncG4AoOeDIb5EY9DZMjUmQfg3xzRsO+YbsWdtTB0gtXILt5MZlcnHBdAquET1PgM&#10;O3qIQGNj+wCIYhBExyqdr5UJVDge3qRZnm0o4ejKV8t8vQrcEla8XDbW+Q8CehI2JbVY+AjOTg/O&#10;T6EvIZE8KFkfpFLRsG21V5acGDbJIX4XdDcPU5oMJd2sstWU/9zn5hBp/P4G0UuP3a5kX9L1NYgV&#10;QbX3uo696JlU0x6zUxqTDDIG5SYN/ViNl7JUUJ9RUAtTV+MU4qYD+4OSATu6pO77kVlBifqosSib&#10;ZZ6HEYhGvnqboWHnnmruYZojVEk9JdN276exORor2w5fmtpAwx0WspFR5EB1YnXhjV0by3SZsDAW&#10;cztG/foP7H4CAAD//wMAUEsDBBQABgAIAAAAIQDz/SHV3wAAAAoBAAAPAAAAZHJzL2Rvd25yZXYu&#10;eG1sTI/BTsMwDEDvSPxDZCQuaEtZoGtL0wkhgeAGA8E1a7y2InFKknXl7wknOFp+en6uN7M1bEIf&#10;BkcSLpcZMKTW6YE6CW+v94sCWIiKtDKOUMI3Btg0pye1qrQ70gtO29ixJKFQKQl9jGPFeWh7tCos&#10;3YiUdnvnrYpp9B3XXh2T3Bq+yrKcWzVQutCrEe96bD+3ByuhuHqcPsKTeH5v870p48V6evjyUp6f&#10;zbc3wCLO8Q+G3/yUDk1q2rkD6cBMcogiT6iEhRAlsESUQlwD20kQ6xXwpub/X2h+AAAA//8DAFBL&#10;AQItABQABgAIAAAAIQC2gziS/gAAAOEBAAATAAAAAAAAAAAAAAAAAAAAAABbQ29udGVudF9UeXBl&#10;c10ueG1sUEsBAi0AFAAGAAgAAAAhADj9If/WAAAAlAEAAAsAAAAAAAAAAAAAAAAALwEAAF9yZWxz&#10;Ly5yZWxzUEsBAi0AFAAGAAgAAAAhAMRC3VMpAgAATwQAAA4AAAAAAAAAAAAAAAAALgIAAGRycy9l&#10;Mm9Eb2MueG1sUEsBAi0AFAAGAAgAAAAhAPP9IdXfAAAACgEAAA8AAAAAAAAAAAAAAAAAgwQAAGRy&#10;cy9kb3ducmV2LnhtbFBLBQYAAAAABAAEAPMAAACPBQAAAAA=&#10;">
                <v:textbox>
                  <w:txbxContent>
                    <w:p w:rsidR="003E7F71" w:rsidRPr="00773AFA" w:rsidRDefault="003E7F71">
                      <w:pPr>
                        <w:rPr>
                          <w:b/>
                          <w:sz w:val="44"/>
                          <w:szCs w:val="44"/>
                        </w:rPr>
                      </w:pPr>
                      <w:r>
                        <w:rPr>
                          <w:b/>
                          <w:sz w:val="32"/>
                          <w:szCs w:val="32"/>
                        </w:rPr>
                        <w:t xml:space="preserve"> </w:t>
                      </w:r>
                      <w:r>
                        <w:rPr>
                          <w:b/>
                          <w:sz w:val="44"/>
                          <w:szCs w:val="44"/>
                        </w:rPr>
                        <w:t>9.2</w:t>
                      </w:r>
                    </w:p>
                  </w:txbxContent>
                </v:textbox>
              </v:shape>
            </w:pict>
          </mc:Fallback>
        </mc:AlternateContent>
      </w:r>
      <w:r w:rsidR="00C304AC" w:rsidRPr="002529A4">
        <w:rPr>
          <w:b/>
        </w:rPr>
        <w:t>Background to ESG and ESG duties</w:t>
      </w:r>
      <w:bookmarkStart w:id="0" w:name="_GoBack"/>
      <w:bookmarkEnd w:id="0"/>
    </w:p>
    <w:p w:rsidR="00C304AC" w:rsidRDefault="00C304AC" w:rsidP="00C304AC">
      <w:r>
        <w:t>89. Up until 2017 to 2018, ESG was made up of two rates that funded two different groups of services:</w:t>
      </w:r>
    </w:p>
    <w:p w:rsidR="00C304AC" w:rsidRDefault="00C304AC" w:rsidP="002529A4">
      <w:pPr>
        <w:pStyle w:val="ListParagraph"/>
        <w:numPr>
          <w:ilvl w:val="0"/>
          <w:numId w:val="3"/>
        </w:numPr>
        <w:ind w:left="709" w:hanging="425"/>
      </w:pPr>
      <w:r>
        <w:t>The retained duties rate has gone to local authorities to fund services they provide to all sc</w:t>
      </w:r>
      <w:r w:rsidR="002529A4">
        <w:t>hools, including academies</w:t>
      </w:r>
    </w:p>
    <w:p w:rsidR="00C304AC" w:rsidRDefault="00C304AC" w:rsidP="002529A4">
      <w:pPr>
        <w:pStyle w:val="ListParagraph"/>
        <w:numPr>
          <w:ilvl w:val="0"/>
          <w:numId w:val="2"/>
        </w:numPr>
        <w:ind w:hanging="436"/>
      </w:pPr>
      <w:r>
        <w:t>The general duties rate has gone to both local authorities and academies to fund services authorities provide to maintained schools but which academies must provide themselves</w:t>
      </w:r>
    </w:p>
    <w:p w:rsidR="00C304AC" w:rsidRDefault="00C304AC" w:rsidP="00C304AC">
      <w:r>
        <w:t>90. For 2017 to 2018, the general duties rate is ending and funding previously allocated through the ESG retained duties rate (£15) will be transferred into the schools block. Local authorities will be able to fund central services previously funded within the retained duties rate (for all schools), with the agreement of schools forum. They will be able to fund services previously funded within the general duties rate (for maintained schools only) from maintained school budgets shares with the agreement of maintained school members of the schools forum. The split of services between the two groups is shown at Table 6. References are to the schedules in the current schools and early years finance (England) regulations.</w:t>
      </w:r>
    </w:p>
    <w:p w:rsidR="002529A4" w:rsidRDefault="002529A4" w:rsidP="00C304AC"/>
    <w:tbl>
      <w:tblPr>
        <w:tblStyle w:val="TableGrid"/>
        <w:tblW w:w="0" w:type="auto"/>
        <w:tblLook w:val="04A0" w:firstRow="1" w:lastRow="0" w:firstColumn="1" w:lastColumn="0" w:noHBand="0" w:noVBand="1"/>
      </w:tblPr>
      <w:tblGrid>
        <w:gridCol w:w="4621"/>
        <w:gridCol w:w="4621"/>
      </w:tblGrid>
      <w:tr w:rsidR="002529A4" w:rsidTr="006D7247">
        <w:tc>
          <w:tcPr>
            <w:tcW w:w="4621" w:type="dxa"/>
            <w:shd w:val="clear" w:color="auto" w:fill="BFBFBF" w:themeFill="background1" w:themeFillShade="BF"/>
          </w:tcPr>
          <w:p w:rsidR="002529A4" w:rsidRDefault="002529A4" w:rsidP="00C304AC">
            <w:r>
              <w:t>ESG DUTIES Responsibilities local authorities hold for all schools (funding may be retained centrally from all schools with agreement of schools forum)</w:t>
            </w:r>
          </w:p>
        </w:tc>
        <w:tc>
          <w:tcPr>
            <w:tcW w:w="4621" w:type="dxa"/>
            <w:shd w:val="clear" w:color="auto" w:fill="BFBFBF" w:themeFill="background1" w:themeFillShade="BF"/>
          </w:tcPr>
          <w:p w:rsidR="002529A4" w:rsidRDefault="002529A4" w:rsidP="002529A4">
            <w:r>
              <w:t>Responsibilities local authorities hold for maintained schools (funding may be retained centrally from maintained schools only with agreement of schools forum)</w:t>
            </w:r>
          </w:p>
          <w:p w:rsidR="002529A4" w:rsidRDefault="002529A4" w:rsidP="00C304AC"/>
        </w:tc>
      </w:tr>
      <w:tr w:rsidR="002529A4" w:rsidTr="002529A4">
        <w:tc>
          <w:tcPr>
            <w:tcW w:w="4621" w:type="dxa"/>
          </w:tcPr>
          <w:p w:rsidR="002529A4" w:rsidRDefault="002529A4" w:rsidP="002529A4">
            <w:r>
              <w:t>Statutory and Regulatory duties</w:t>
            </w:r>
          </w:p>
          <w:p w:rsidR="002529A4" w:rsidRDefault="002529A4" w:rsidP="002529A4">
            <w:r>
              <w:t>Director of children’s services and personal staff for director (</w:t>
            </w:r>
            <w:proofErr w:type="spellStart"/>
            <w:r>
              <w:t>Sch</w:t>
            </w:r>
            <w:proofErr w:type="spellEnd"/>
            <w:r>
              <w:t xml:space="preserve"> 1, 20a)</w:t>
            </w:r>
          </w:p>
          <w:p w:rsidR="002529A4" w:rsidRDefault="002529A4" w:rsidP="002529A4"/>
          <w:p w:rsidR="002529A4" w:rsidRDefault="002529A4" w:rsidP="002529A4">
            <w:r>
              <w:t>Planning for the education service as a whole (</w:t>
            </w:r>
            <w:proofErr w:type="spellStart"/>
            <w:r>
              <w:t>Sch</w:t>
            </w:r>
            <w:proofErr w:type="spellEnd"/>
            <w:r>
              <w:t xml:space="preserve"> 1, 20b)</w:t>
            </w:r>
          </w:p>
          <w:p w:rsidR="002529A4" w:rsidRDefault="002529A4" w:rsidP="002529A4"/>
          <w:p w:rsidR="002529A4" w:rsidRDefault="002529A4" w:rsidP="002529A4">
            <w:r>
              <w:t>Revenue budget preparation, preparation of information on income and expenditure relating to education, and external audit relating to education (</w:t>
            </w:r>
            <w:proofErr w:type="spellStart"/>
            <w:r>
              <w:t>Sch</w:t>
            </w:r>
            <w:proofErr w:type="spellEnd"/>
            <w:r>
              <w:t xml:space="preserve"> 1, 20d)</w:t>
            </w:r>
          </w:p>
          <w:p w:rsidR="002529A4" w:rsidRDefault="002529A4" w:rsidP="002529A4"/>
          <w:p w:rsidR="002529A4" w:rsidRDefault="002529A4" w:rsidP="002529A4">
            <w:r>
              <w:t>Administration of grants (</w:t>
            </w:r>
            <w:proofErr w:type="spellStart"/>
            <w:r>
              <w:t>Sch</w:t>
            </w:r>
            <w:proofErr w:type="spellEnd"/>
            <w:r>
              <w:t xml:space="preserve"> 1, 20e)</w:t>
            </w:r>
          </w:p>
          <w:p w:rsidR="002529A4" w:rsidRDefault="002529A4" w:rsidP="002529A4"/>
          <w:p w:rsidR="002529A4" w:rsidRDefault="002529A4" w:rsidP="002529A4">
            <w:r>
              <w:t>Authorisation and monitoring of expenditure not met from schools’ budget shares (</w:t>
            </w:r>
            <w:proofErr w:type="spellStart"/>
            <w:r>
              <w:t>Sch</w:t>
            </w:r>
            <w:proofErr w:type="spellEnd"/>
            <w:r>
              <w:t xml:space="preserve"> 1, 20fi)</w:t>
            </w:r>
          </w:p>
          <w:p w:rsidR="002529A4" w:rsidRDefault="002529A4" w:rsidP="002529A4"/>
          <w:p w:rsidR="002529A4" w:rsidRDefault="002529A4" w:rsidP="002529A4">
            <w:r>
              <w:t>Formulation and review of local authority schools funding formula (</w:t>
            </w:r>
            <w:proofErr w:type="spellStart"/>
            <w:r>
              <w:t>Sch</w:t>
            </w:r>
            <w:proofErr w:type="spellEnd"/>
            <w:r>
              <w:t xml:space="preserve"> 1, 20g)</w:t>
            </w:r>
          </w:p>
          <w:p w:rsidR="002529A4" w:rsidRDefault="002529A4" w:rsidP="002529A4"/>
          <w:p w:rsidR="002529A4" w:rsidRDefault="002529A4" w:rsidP="002529A4">
            <w:r>
              <w:t>Internal audit and other tasks related to the authority’s chief finance officer’s responsibilities under Section 151 of LGA1972 except duties specifically related to maintained schools (</w:t>
            </w:r>
            <w:proofErr w:type="spellStart"/>
            <w:r>
              <w:t>Sch</w:t>
            </w:r>
            <w:proofErr w:type="spellEnd"/>
            <w:r>
              <w:t xml:space="preserve"> 1, </w:t>
            </w:r>
            <w:r>
              <w:lastRenderedPageBreak/>
              <w:t>20i)</w:t>
            </w:r>
          </w:p>
          <w:p w:rsidR="002529A4" w:rsidRDefault="002529A4" w:rsidP="002529A4"/>
          <w:p w:rsidR="002529A4" w:rsidRDefault="002529A4" w:rsidP="002529A4">
            <w:r>
              <w:t>Consultation costs relating to non-staffing issues (</w:t>
            </w:r>
            <w:proofErr w:type="spellStart"/>
            <w:r>
              <w:t>Sch</w:t>
            </w:r>
            <w:proofErr w:type="spellEnd"/>
            <w:r>
              <w:t xml:space="preserve"> 1, 20r)</w:t>
            </w:r>
          </w:p>
          <w:p w:rsidR="002529A4" w:rsidRDefault="002529A4" w:rsidP="002529A4"/>
          <w:p w:rsidR="002529A4" w:rsidRDefault="002529A4" w:rsidP="002529A4">
            <w:r>
              <w:t>Plans involving collaboration with other LA services or public/voluntary bodies (</w:t>
            </w:r>
            <w:proofErr w:type="spellStart"/>
            <w:r>
              <w:t>Sch</w:t>
            </w:r>
            <w:proofErr w:type="spellEnd"/>
            <w:r>
              <w:t xml:space="preserve"> 1, 20v)</w:t>
            </w:r>
          </w:p>
          <w:p w:rsidR="002529A4" w:rsidRDefault="002529A4" w:rsidP="002529A4"/>
          <w:p w:rsidR="002529A4" w:rsidRDefault="002529A4" w:rsidP="002529A4">
            <w:r>
              <w:t>Standing Advisory Committees for Religious Education (SACREs) (</w:t>
            </w:r>
            <w:proofErr w:type="spellStart"/>
            <w:r>
              <w:t>Sch</w:t>
            </w:r>
            <w:proofErr w:type="spellEnd"/>
            <w:r>
              <w:t xml:space="preserve"> 1, 24)</w:t>
            </w:r>
          </w:p>
          <w:p w:rsidR="002529A4" w:rsidRDefault="002529A4" w:rsidP="002529A4"/>
          <w:p w:rsidR="002529A4" w:rsidRDefault="002529A4" w:rsidP="002529A4">
            <w:r>
              <w:t>Provision of information to or at the request of the Crown other than relating specifically to maintained schools (</w:t>
            </w:r>
            <w:proofErr w:type="spellStart"/>
            <w:r>
              <w:t>Sch</w:t>
            </w:r>
            <w:proofErr w:type="spellEnd"/>
            <w:r>
              <w:t xml:space="preserve"> 1, 20w)</w:t>
            </w:r>
          </w:p>
          <w:p w:rsidR="002529A4" w:rsidRDefault="002529A4" w:rsidP="002529A4"/>
          <w:p w:rsidR="002529A4" w:rsidRDefault="002529A4" w:rsidP="00C304AC"/>
        </w:tc>
        <w:tc>
          <w:tcPr>
            <w:tcW w:w="4621" w:type="dxa"/>
          </w:tcPr>
          <w:p w:rsidR="002529A4" w:rsidRDefault="002529A4" w:rsidP="002529A4">
            <w:r>
              <w:lastRenderedPageBreak/>
              <w:t>Statutory and Regulatory duties</w:t>
            </w:r>
          </w:p>
          <w:p w:rsidR="002529A4" w:rsidRDefault="002529A4" w:rsidP="002529A4">
            <w:r>
              <w:t>Functions of LA related to best value and provision of advice to governing bodies in procuring goods and services (</w:t>
            </w:r>
            <w:proofErr w:type="spellStart"/>
            <w:r>
              <w:t>Sch</w:t>
            </w:r>
            <w:proofErr w:type="spellEnd"/>
            <w:r>
              <w:t xml:space="preserve"> 1, 20c)</w:t>
            </w:r>
          </w:p>
          <w:p w:rsidR="002529A4" w:rsidRDefault="002529A4" w:rsidP="002529A4"/>
          <w:p w:rsidR="002529A4" w:rsidRDefault="002529A4" w:rsidP="002529A4">
            <w:r>
              <w:t>Budgeting and accounting functions relating to maintained schools (</w:t>
            </w:r>
            <w:proofErr w:type="spellStart"/>
            <w:r>
              <w:t>Sch</w:t>
            </w:r>
            <w:proofErr w:type="spellEnd"/>
            <w:r>
              <w:t xml:space="preserve"> 1, 20d)</w:t>
            </w:r>
          </w:p>
          <w:p w:rsidR="002529A4" w:rsidRDefault="002529A4" w:rsidP="002529A4"/>
          <w:p w:rsidR="002529A4" w:rsidRDefault="002529A4" w:rsidP="002529A4">
            <w:r>
              <w:t>Functions relating to the financing of maintained schools (</w:t>
            </w:r>
            <w:proofErr w:type="spellStart"/>
            <w:r>
              <w:t>Sch</w:t>
            </w:r>
            <w:proofErr w:type="spellEnd"/>
            <w:r>
              <w:t xml:space="preserve"> 1, 20e)</w:t>
            </w:r>
          </w:p>
          <w:p w:rsidR="002529A4" w:rsidRDefault="002529A4" w:rsidP="002529A4"/>
          <w:p w:rsidR="002529A4" w:rsidRDefault="002529A4" w:rsidP="002529A4">
            <w:r>
              <w:t>Authorisation and monitoring of expenditure in respect of schools which do not have delegated budgets, and related financial administration (</w:t>
            </w:r>
            <w:proofErr w:type="spellStart"/>
            <w:r>
              <w:t>Sch</w:t>
            </w:r>
            <w:proofErr w:type="spellEnd"/>
            <w:r>
              <w:t xml:space="preserve"> 1, 20fii)</w:t>
            </w:r>
          </w:p>
          <w:p w:rsidR="002529A4" w:rsidRDefault="002529A4" w:rsidP="002529A4"/>
          <w:p w:rsidR="002529A4" w:rsidRDefault="002529A4" w:rsidP="002529A4">
            <w:r>
              <w:t>Monitoring of compliance with requirements in relation to the scheme for financing schools and the provision of community facilities by governing bodies (</w:t>
            </w:r>
            <w:proofErr w:type="spellStart"/>
            <w:r>
              <w:t>Sch</w:t>
            </w:r>
            <w:proofErr w:type="spellEnd"/>
            <w:r>
              <w:t xml:space="preserve"> 1, 20h)</w:t>
            </w:r>
          </w:p>
          <w:p w:rsidR="002529A4" w:rsidRDefault="002529A4" w:rsidP="002529A4"/>
          <w:p w:rsidR="002529A4" w:rsidRDefault="002529A4" w:rsidP="002529A4">
            <w:r>
              <w:t xml:space="preserve">Internal audit and other tasks related to the authority’s chief finance officer’s responsibilities under Section 151 of LGA 1972 for maintained </w:t>
            </w:r>
            <w:r>
              <w:lastRenderedPageBreak/>
              <w:t>schools (</w:t>
            </w:r>
            <w:proofErr w:type="spellStart"/>
            <w:r>
              <w:t>Sch</w:t>
            </w:r>
            <w:proofErr w:type="spellEnd"/>
            <w:r>
              <w:t xml:space="preserve"> 1, 20i)</w:t>
            </w:r>
          </w:p>
          <w:p w:rsidR="002529A4" w:rsidRDefault="002529A4" w:rsidP="002529A4"/>
          <w:p w:rsidR="002529A4" w:rsidRDefault="002529A4" w:rsidP="002529A4">
            <w:r>
              <w:t>Functions made under Section 44 of the 2002 Act (Consistent Financial Reporting) (</w:t>
            </w:r>
            <w:proofErr w:type="spellStart"/>
            <w:r>
              <w:t>Sch</w:t>
            </w:r>
            <w:proofErr w:type="spellEnd"/>
            <w:r>
              <w:t xml:space="preserve"> 1, 20j)</w:t>
            </w:r>
          </w:p>
          <w:p w:rsidR="002529A4" w:rsidRDefault="002529A4" w:rsidP="002529A4"/>
          <w:p w:rsidR="002529A4" w:rsidRDefault="002529A4" w:rsidP="002529A4">
            <w:r>
              <w:t xml:space="preserve">Investigations of employees or potential employees, with or without remuneration to work at or for schools under the direct management of the </w:t>
            </w:r>
            <w:proofErr w:type="spellStart"/>
            <w:r>
              <w:t>headteacher</w:t>
            </w:r>
            <w:proofErr w:type="spellEnd"/>
            <w:r>
              <w:t xml:space="preserve"> or governing body (</w:t>
            </w:r>
            <w:proofErr w:type="spellStart"/>
            <w:r>
              <w:t>Sch</w:t>
            </w:r>
            <w:proofErr w:type="spellEnd"/>
            <w:r>
              <w:t xml:space="preserve"> 1, 20L)</w:t>
            </w:r>
          </w:p>
          <w:p w:rsidR="002529A4" w:rsidRDefault="002529A4" w:rsidP="002529A4"/>
          <w:p w:rsidR="002529A4" w:rsidRDefault="002529A4" w:rsidP="002529A4">
            <w:r>
              <w:t xml:space="preserve">Functions related to local government pensions and administration of teachers’ pensions in relation to staff working at maintained schools under the direct management of the </w:t>
            </w:r>
            <w:proofErr w:type="spellStart"/>
            <w:r>
              <w:t>headteacher</w:t>
            </w:r>
            <w:proofErr w:type="spellEnd"/>
            <w:r>
              <w:t xml:space="preserve"> or governing body (</w:t>
            </w:r>
            <w:proofErr w:type="spellStart"/>
            <w:r>
              <w:t>Sch</w:t>
            </w:r>
            <w:proofErr w:type="spellEnd"/>
            <w:r>
              <w:t xml:space="preserve"> 1, 20m)</w:t>
            </w:r>
          </w:p>
          <w:p w:rsidR="002529A4" w:rsidRDefault="002529A4" w:rsidP="002529A4"/>
          <w:p w:rsidR="002529A4" w:rsidRDefault="002529A4" w:rsidP="002529A4">
            <w:r>
              <w:t>Retrospective membership of pension schemes where it would not be appropriate to expect a school to meet the cost (</w:t>
            </w:r>
            <w:proofErr w:type="spellStart"/>
            <w:r>
              <w:t>Sch</w:t>
            </w:r>
            <w:proofErr w:type="spellEnd"/>
            <w:r>
              <w:t xml:space="preserve"> 1, 20n)</w:t>
            </w:r>
          </w:p>
          <w:p w:rsidR="002529A4" w:rsidRDefault="002529A4" w:rsidP="002529A4"/>
          <w:p w:rsidR="002529A4" w:rsidRDefault="002529A4" w:rsidP="002529A4">
            <w:r>
              <w:t>HR duties, including: advice to schools on the management of staff, pay alterations, conditions of service and composition/organisation of staff (</w:t>
            </w:r>
            <w:proofErr w:type="spellStart"/>
            <w:r>
              <w:t>Sch</w:t>
            </w:r>
            <w:proofErr w:type="spellEnd"/>
            <w:r>
              <w:t xml:space="preserve"> 1, 20o); determination of conditions of service for non-teaching staff (</w:t>
            </w:r>
            <w:proofErr w:type="spellStart"/>
            <w:r>
              <w:t>Sch</w:t>
            </w:r>
            <w:proofErr w:type="spellEnd"/>
            <w:r>
              <w:t xml:space="preserve"> 1, 20p); appointment or dismissal of employee functions (</w:t>
            </w:r>
            <w:proofErr w:type="spellStart"/>
            <w:r>
              <w:t>Sch</w:t>
            </w:r>
            <w:proofErr w:type="spellEnd"/>
            <w:r>
              <w:t xml:space="preserve"> 1, 20q)</w:t>
            </w:r>
          </w:p>
          <w:p w:rsidR="002529A4" w:rsidRDefault="002529A4" w:rsidP="002529A4"/>
          <w:p w:rsidR="002529A4" w:rsidRDefault="002529A4" w:rsidP="002529A4">
            <w:r>
              <w:t>Consultation costs relating to staffing (</w:t>
            </w:r>
            <w:proofErr w:type="spellStart"/>
            <w:r>
              <w:t>Sch</w:t>
            </w:r>
            <w:proofErr w:type="spellEnd"/>
            <w:r>
              <w:t xml:space="preserve"> 1, 20r)</w:t>
            </w:r>
          </w:p>
          <w:p w:rsidR="002529A4" w:rsidRDefault="002529A4" w:rsidP="002529A4"/>
          <w:p w:rsidR="002529A4" w:rsidRDefault="002529A4" w:rsidP="002529A4">
            <w:r>
              <w:t>Compliance with duties under Health and Safety at Work Act (</w:t>
            </w:r>
            <w:proofErr w:type="spellStart"/>
            <w:r>
              <w:t>Sch</w:t>
            </w:r>
            <w:proofErr w:type="spellEnd"/>
            <w:r>
              <w:t xml:space="preserve"> 1, 20s)</w:t>
            </w:r>
          </w:p>
          <w:p w:rsidR="002529A4" w:rsidRDefault="002529A4" w:rsidP="002529A4"/>
          <w:p w:rsidR="002529A4" w:rsidRDefault="002529A4" w:rsidP="002529A4">
            <w:r>
              <w:t>Investigation and resolution of complaints relating to maintained schools (</w:t>
            </w:r>
            <w:proofErr w:type="spellStart"/>
            <w:r>
              <w:t>Sch</w:t>
            </w:r>
            <w:proofErr w:type="spellEnd"/>
            <w:r>
              <w:t xml:space="preserve"> 1, 20t)</w:t>
            </w:r>
          </w:p>
          <w:p w:rsidR="002529A4" w:rsidRDefault="002529A4" w:rsidP="002529A4"/>
          <w:p w:rsidR="002529A4" w:rsidRDefault="002529A4" w:rsidP="002529A4">
            <w:r>
              <w:t>Provision of information to or at the request of the Crown relating to schools (</w:t>
            </w:r>
            <w:proofErr w:type="spellStart"/>
            <w:r>
              <w:t>Sch</w:t>
            </w:r>
            <w:proofErr w:type="spellEnd"/>
            <w:r>
              <w:t xml:space="preserve"> 1, 20w)</w:t>
            </w:r>
          </w:p>
          <w:p w:rsidR="002529A4" w:rsidRDefault="002529A4" w:rsidP="002529A4"/>
          <w:p w:rsidR="002529A4" w:rsidRDefault="002529A4" w:rsidP="002529A4">
            <w:r>
              <w:t>School companies (</w:t>
            </w:r>
            <w:proofErr w:type="spellStart"/>
            <w:r>
              <w:t>Sch</w:t>
            </w:r>
            <w:proofErr w:type="spellEnd"/>
            <w:r>
              <w:t xml:space="preserve"> 1, 20x)</w:t>
            </w:r>
          </w:p>
          <w:p w:rsidR="002529A4" w:rsidRDefault="002529A4" w:rsidP="002529A4"/>
          <w:p w:rsidR="002529A4" w:rsidRDefault="002529A4" w:rsidP="002529A4">
            <w:r>
              <w:t>Functions under the Equality Act 2010 (</w:t>
            </w:r>
            <w:proofErr w:type="spellStart"/>
            <w:r>
              <w:t>Sch</w:t>
            </w:r>
            <w:proofErr w:type="spellEnd"/>
            <w:r>
              <w:t xml:space="preserve"> 1, 20y)</w:t>
            </w:r>
          </w:p>
          <w:p w:rsidR="002529A4" w:rsidRDefault="002529A4" w:rsidP="002529A4"/>
          <w:p w:rsidR="002529A4" w:rsidRDefault="002529A4" w:rsidP="002529A4">
            <w:r>
              <w:t>Establish and maintaining computer systems, including data storage (</w:t>
            </w:r>
            <w:proofErr w:type="spellStart"/>
            <w:r>
              <w:t>Sch</w:t>
            </w:r>
            <w:proofErr w:type="spellEnd"/>
            <w:r>
              <w:t xml:space="preserve"> 1, 22)</w:t>
            </w:r>
          </w:p>
          <w:p w:rsidR="002529A4" w:rsidRDefault="002529A4" w:rsidP="002529A4"/>
          <w:p w:rsidR="002529A4" w:rsidRDefault="002529A4" w:rsidP="002529A4">
            <w:r>
              <w:t>Appointment of governors and payment of governor expenses (</w:t>
            </w:r>
            <w:proofErr w:type="spellStart"/>
            <w:r>
              <w:t>Sch</w:t>
            </w:r>
            <w:proofErr w:type="spellEnd"/>
            <w:r>
              <w:t xml:space="preserve"> 1, 26)</w:t>
            </w:r>
          </w:p>
          <w:p w:rsidR="002529A4" w:rsidRDefault="002529A4" w:rsidP="00C304AC"/>
        </w:tc>
      </w:tr>
      <w:tr w:rsidR="002529A4" w:rsidTr="002529A4">
        <w:tc>
          <w:tcPr>
            <w:tcW w:w="4621" w:type="dxa"/>
          </w:tcPr>
          <w:p w:rsidR="002529A4" w:rsidRPr="002529A4" w:rsidRDefault="002529A4" w:rsidP="002529A4">
            <w:pPr>
              <w:rPr>
                <w:b/>
              </w:rPr>
            </w:pPr>
            <w:r w:rsidRPr="002529A4">
              <w:rPr>
                <w:b/>
              </w:rPr>
              <w:lastRenderedPageBreak/>
              <w:t>Education Welfare</w:t>
            </w:r>
          </w:p>
          <w:p w:rsidR="002529A4" w:rsidRDefault="002529A4" w:rsidP="002529A4">
            <w:r>
              <w:t>Functions in relation to the exclusion of pupils from schools, excluding any provision of education to excluded pupils (</w:t>
            </w:r>
            <w:proofErr w:type="spellStart"/>
            <w:r>
              <w:t>Sch</w:t>
            </w:r>
            <w:proofErr w:type="spellEnd"/>
            <w:r>
              <w:t xml:space="preserve"> 1, 10c)</w:t>
            </w:r>
          </w:p>
          <w:p w:rsidR="002529A4" w:rsidRDefault="002529A4" w:rsidP="002529A4"/>
          <w:p w:rsidR="002529A4" w:rsidRDefault="002529A4" w:rsidP="002529A4">
            <w:r>
              <w:t>School attendance (</w:t>
            </w:r>
            <w:proofErr w:type="spellStart"/>
            <w:r>
              <w:t>Sch</w:t>
            </w:r>
            <w:proofErr w:type="spellEnd"/>
            <w:r>
              <w:t xml:space="preserve"> 1, 11)</w:t>
            </w:r>
          </w:p>
          <w:p w:rsidR="002529A4" w:rsidRDefault="002529A4" w:rsidP="002529A4"/>
          <w:p w:rsidR="002529A4" w:rsidRDefault="002529A4" w:rsidP="002529A4">
            <w:r>
              <w:t>Responsibilities regarding the employment of children (</w:t>
            </w:r>
            <w:proofErr w:type="spellStart"/>
            <w:r>
              <w:t>Sch</w:t>
            </w:r>
            <w:proofErr w:type="spellEnd"/>
            <w:r>
              <w:t xml:space="preserve"> 1, 29)</w:t>
            </w:r>
          </w:p>
          <w:p w:rsidR="002529A4" w:rsidRDefault="002529A4" w:rsidP="00C304AC"/>
        </w:tc>
        <w:tc>
          <w:tcPr>
            <w:tcW w:w="4621" w:type="dxa"/>
          </w:tcPr>
          <w:p w:rsidR="002529A4" w:rsidRPr="002529A4" w:rsidRDefault="002529A4" w:rsidP="002529A4">
            <w:pPr>
              <w:rPr>
                <w:b/>
              </w:rPr>
            </w:pPr>
            <w:r w:rsidRPr="002529A4">
              <w:rPr>
                <w:b/>
              </w:rPr>
              <w:t>Education Welfare</w:t>
            </w:r>
          </w:p>
          <w:p w:rsidR="002529A4" w:rsidRDefault="002529A4" w:rsidP="002529A4">
            <w:r>
              <w:t>Inspection of attendance registers (Sch1, 11)</w:t>
            </w:r>
          </w:p>
          <w:p w:rsidR="002529A4" w:rsidRDefault="002529A4" w:rsidP="00C304AC"/>
        </w:tc>
      </w:tr>
      <w:tr w:rsidR="002529A4" w:rsidTr="002529A4">
        <w:tc>
          <w:tcPr>
            <w:tcW w:w="4621" w:type="dxa"/>
          </w:tcPr>
          <w:p w:rsidR="002529A4" w:rsidRPr="002529A4" w:rsidRDefault="002529A4" w:rsidP="002529A4">
            <w:pPr>
              <w:rPr>
                <w:b/>
              </w:rPr>
            </w:pPr>
            <w:r w:rsidRPr="002529A4">
              <w:rPr>
                <w:b/>
              </w:rPr>
              <w:t>Asset management</w:t>
            </w:r>
          </w:p>
          <w:p w:rsidR="002529A4" w:rsidRDefault="002529A4" w:rsidP="002529A4">
            <w:r>
              <w:t>Management of the LA’s capital programme including preparation and review of an asset management plan, and negotiation and management of private finance transactions (</w:t>
            </w:r>
            <w:proofErr w:type="spellStart"/>
            <w:r>
              <w:t>Sch</w:t>
            </w:r>
            <w:proofErr w:type="spellEnd"/>
            <w:r>
              <w:t xml:space="preserve"> 1, 10a)</w:t>
            </w:r>
          </w:p>
          <w:p w:rsidR="002529A4" w:rsidRDefault="002529A4" w:rsidP="002529A4"/>
          <w:p w:rsidR="002529A4" w:rsidRDefault="002529A4" w:rsidP="002529A4">
            <w:r>
              <w:t>General landlord duties for all buildings owned by the local authority, including those leased to academies</w:t>
            </w:r>
          </w:p>
          <w:p w:rsidR="002529A4" w:rsidRDefault="002529A4" w:rsidP="00C304AC"/>
        </w:tc>
        <w:tc>
          <w:tcPr>
            <w:tcW w:w="4621" w:type="dxa"/>
          </w:tcPr>
          <w:p w:rsidR="002529A4" w:rsidRDefault="002529A4" w:rsidP="002529A4">
            <w:r>
              <w:t>Asset management</w:t>
            </w:r>
          </w:p>
          <w:p w:rsidR="002529A4" w:rsidRDefault="002529A4" w:rsidP="002529A4">
            <w:r>
              <w:t>General landlord duties for all maintained schools (</w:t>
            </w:r>
            <w:proofErr w:type="spellStart"/>
            <w:r>
              <w:t>Sch</w:t>
            </w:r>
            <w:proofErr w:type="spellEnd"/>
            <w:r>
              <w:t xml:space="preserve"> 1, 10a (section 542(2) Education Act 1996; School Premises Regulations 2012) to ensure that school buildings have:</w:t>
            </w:r>
          </w:p>
          <w:p w:rsidR="006D7247" w:rsidRDefault="006D7247" w:rsidP="002529A4"/>
          <w:p w:rsidR="002529A4" w:rsidRDefault="002529A4" w:rsidP="002529A4">
            <w:r>
              <w:t>• appropriate facilities for pupils and staff (including medical and accommodation)</w:t>
            </w:r>
          </w:p>
          <w:p w:rsidR="002529A4" w:rsidRDefault="002529A4" w:rsidP="002529A4">
            <w:r>
              <w:t>• the ability to sustain appropriate loads</w:t>
            </w:r>
          </w:p>
          <w:p w:rsidR="002529A4" w:rsidRDefault="002529A4" w:rsidP="002529A4">
            <w:r>
              <w:t>• reasonable weather resistance</w:t>
            </w:r>
          </w:p>
          <w:p w:rsidR="002529A4" w:rsidRDefault="002529A4" w:rsidP="002529A4">
            <w:r>
              <w:t>• safe escape routes</w:t>
            </w:r>
          </w:p>
          <w:p w:rsidR="002529A4" w:rsidRDefault="002529A4" w:rsidP="002529A4">
            <w:r>
              <w:t>• appropriate acoustic levels</w:t>
            </w:r>
          </w:p>
          <w:p w:rsidR="002529A4" w:rsidRDefault="002529A4" w:rsidP="002529A4">
            <w:r>
              <w:t>• lighting, heating and ventilation which meets the required standards</w:t>
            </w:r>
          </w:p>
          <w:p w:rsidR="002529A4" w:rsidRDefault="002529A4" w:rsidP="002529A4">
            <w:r>
              <w:t>• adequate water supplies and drainage</w:t>
            </w:r>
          </w:p>
          <w:p w:rsidR="002529A4" w:rsidRDefault="002529A4" w:rsidP="002529A4">
            <w:r>
              <w:t>• playing fields of the appropriate standards</w:t>
            </w:r>
          </w:p>
          <w:p w:rsidR="006D7247" w:rsidRDefault="006D7247" w:rsidP="002529A4"/>
          <w:p w:rsidR="006D7247" w:rsidRDefault="006D7247" w:rsidP="006D7247">
            <w:r>
              <w:t xml:space="preserve">General health and safety duty as an employer for employees and others who may be affected (Health and Safety at Work </w:t>
            </w:r>
            <w:proofErr w:type="spellStart"/>
            <w:r>
              <w:t>etc</w:t>
            </w:r>
            <w:proofErr w:type="spellEnd"/>
            <w:r>
              <w:t xml:space="preserve"> Act 1974).</w:t>
            </w:r>
          </w:p>
          <w:p w:rsidR="006D7247" w:rsidRDefault="006D7247" w:rsidP="006D7247"/>
          <w:p w:rsidR="006D7247" w:rsidRDefault="006D7247" w:rsidP="006D7247">
            <w:r>
              <w:t>Management of the risk from asbestos in community school buildings (Control of Asbestos Regulations 2012).</w:t>
            </w:r>
          </w:p>
          <w:p w:rsidR="002529A4" w:rsidRDefault="002529A4" w:rsidP="00C304AC"/>
        </w:tc>
      </w:tr>
      <w:tr w:rsidR="002529A4" w:rsidTr="002529A4">
        <w:tc>
          <w:tcPr>
            <w:tcW w:w="4621" w:type="dxa"/>
          </w:tcPr>
          <w:p w:rsidR="006D7247" w:rsidRDefault="006D7247" w:rsidP="006D7247">
            <w:r>
              <w:t>Central support services</w:t>
            </w:r>
          </w:p>
          <w:p w:rsidR="006D7247" w:rsidRDefault="006D7247" w:rsidP="006D7247"/>
          <w:p w:rsidR="006D7247" w:rsidRDefault="006D7247" w:rsidP="006D7247">
            <w:r>
              <w:t>No functions</w:t>
            </w:r>
          </w:p>
          <w:p w:rsidR="002529A4" w:rsidRDefault="002529A4" w:rsidP="00C304AC"/>
        </w:tc>
        <w:tc>
          <w:tcPr>
            <w:tcW w:w="4621" w:type="dxa"/>
          </w:tcPr>
          <w:p w:rsidR="006D7247" w:rsidRDefault="006D7247" w:rsidP="006D7247">
            <w:r>
              <w:t>Central support services</w:t>
            </w:r>
          </w:p>
          <w:p w:rsidR="006D7247" w:rsidRDefault="006D7247" w:rsidP="006D7247"/>
          <w:p w:rsidR="006D7247" w:rsidRDefault="006D7247" w:rsidP="006D7247">
            <w:r>
              <w:t>Clothing grants (</w:t>
            </w:r>
            <w:proofErr w:type="spellStart"/>
            <w:r>
              <w:t>Sch</w:t>
            </w:r>
            <w:proofErr w:type="spellEnd"/>
            <w:r>
              <w:t xml:space="preserve"> 1, 10e)</w:t>
            </w:r>
          </w:p>
          <w:p w:rsidR="006D7247" w:rsidRDefault="006D7247" w:rsidP="006D7247"/>
          <w:p w:rsidR="006D7247" w:rsidRDefault="006D7247" w:rsidP="006D7247">
            <w:r>
              <w:t>Provision of tuition in music, or on other music-related activities (</w:t>
            </w:r>
            <w:proofErr w:type="spellStart"/>
            <w:r>
              <w:t>Sch</w:t>
            </w:r>
            <w:proofErr w:type="spellEnd"/>
            <w:r>
              <w:t xml:space="preserve"> 1, 15)</w:t>
            </w:r>
          </w:p>
          <w:p w:rsidR="006D7247" w:rsidRDefault="006D7247" w:rsidP="006D7247"/>
          <w:p w:rsidR="006D7247" w:rsidRDefault="006D7247" w:rsidP="006D7247">
            <w:r>
              <w:t>Visual, creative and performing arts (</w:t>
            </w:r>
            <w:proofErr w:type="spellStart"/>
            <w:r>
              <w:t>Sch</w:t>
            </w:r>
            <w:proofErr w:type="spellEnd"/>
            <w:r>
              <w:t xml:space="preserve"> 1, 16)</w:t>
            </w:r>
          </w:p>
          <w:p w:rsidR="006D7247" w:rsidRDefault="006D7247" w:rsidP="006D7247"/>
          <w:p w:rsidR="006D7247" w:rsidRDefault="006D7247" w:rsidP="006D7247">
            <w:r>
              <w:t>Outdoor education centres (but not centres mainly for the provision of organised games, swimming or athletics) (</w:t>
            </w:r>
            <w:proofErr w:type="spellStart"/>
            <w:r>
              <w:t>Sch</w:t>
            </w:r>
            <w:proofErr w:type="spellEnd"/>
            <w:r>
              <w:t xml:space="preserve"> 1, 17)</w:t>
            </w:r>
          </w:p>
          <w:p w:rsidR="002529A4" w:rsidRDefault="002529A4" w:rsidP="00C304AC"/>
        </w:tc>
      </w:tr>
      <w:tr w:rsidR="006D7247" w:rsidTr="002529A4">
        <w:tc>
          <w:tcPr>
            <w:tcW w:w="4621" w:type="dxa"/>
          </w:tcPr>
          <w:p w:rsidR="006D7247" w:rsidRDefault="006D7247" w:rsidP="006D7247">
            <w:r>
              <w:t>Premature retirement and redundancy</w:t>
            </w:r>
          </w:p>
          <w:p w:rsidR="006D7247" w:rsidRDefault="006D7247" w:rsidP="006D7247"/>
          <w:p w:rsidR="006D7247" w:rsidRDefault="006D7247" w:rsidP="006D7247">
            <w:r>
              <w:t>No functions</w:t>
            </w:r>
          </w:p>
          <w:p w:rsidR="006D7247" w:rsidRDefault="006D7247" w:rsidP="006D7247"/>
        </w:tc>
        <w:tc>
          <w:tcPr>
            <w:tcW w:w="4621" w:type="dxa"/>
          </w:tcPr>
          <w:p w:rsidR="006D7247" w:rsidRDefault="006D7247" w:rsidP="006D7247">
            <w:r>
              <w:lastRenderedPageBreak/>
              <w:t>Premature retirement and redundancy</w:t>
            </w:r>
          </w:p>
          <w:p w:rsidR="006D7247" w:rsidRDefault="006D7247" w:rsidP="006D7247"/>
          <w:p w:rsidR="006D7247" w:rsidRDefault="006D7247" w:rsidP="006D7247">
            <w:r>
              <w:t xml:space="preserve">Dismissal or premature retirement when costs </w:t>
            </w:r>
            <w:r>
              <w:lastRenderedPageBreak/>
              <w:t>cannot be charged to maintained schools (</w:t>
            </w:r>
            <w:proofErr w:type="spellStart"/>
            <w:r>
              <w:t>Sch</w:t>
            </w:r>
            <w:proofErr w:type="spellEnd"/>
            <w:r>
              <w:t xml:space="preserve"> 1, 25)</w:t>
            </w:r>
          </w:p>
          <w:p w:rsidR="006D7247" w:rsidRDefault="006D7247" w:rsidP="006D7247"/>
        </w:tc>
      </w:tr>
      <w:tr w:rsidR="006D7247" w:rsidTr="002529A4">
        <w:tc>
          <w:tcPr>
            <w:tcW w:w="4621" w:type="dxa"/>
          </w:tcPr>
          <w:p w:rsidR="006D7247" w:rsidRDefault="006D7247" w:rsidP="006D7247">
            <w:r>
              <w:lastRenderedPageBreak/>
              <w:t>Monitoring national curriculum assessment</w:t>
            </w:r>
          </w:p>
          <w:p w:rsidR="006D7247" w:rsidRDefault="006D7247" w:rsidP="006D7247"/>
          <w:p w:rsidR="006D7247" w:rsidRDefault="006D7247" w:rsidP="006D7247">
            <w:r>
              <w:t>No functions</w:t>
            </w:r>
          </w:p>
          <w:p w:rsidR="006D7247" w:rsidRDefault="006D7247" w:rsidP="006D7247"/>
        </w:tc>
        <w:tc>
          <w:tcPr>
            <w:tcW w:w="4621" w:type="dxa"/>
          </w:tcPr>
          <w:p w:rsidR="006D7247" w:rsidRDefault="006D7247" w:rsidP="006D7247">
            <w:r>
              <w:t>Monitoring national curriculum assessment</w:t>
            </w:r>
          </w:p>
          <w:p w:rsidR="006D7247" w:rsidRDefault="006D7247" w:rsidP="006D7247"/>
          <w:p w:rsidR="006D7247" w:rsidRDefault="006D7247" w:rsidP="006D7247">
            <w:r>
              <w:t>Monitoring of National Curriculum assessments (</w:t>
            </w:r>
            <w:proofErr w:type="spellStart"/>
            <w:r>
              <w:t>Sch</w:t>
            </w:r>
            <w:proofErr w:type="spellEnd"/>
            <w:r>
              <w:t xml:space="preserve"> 1, 23)</w:t>
            </w:r>
          </w:p>
          <w:p w:rsidR="006D7247" w:rsidRDefault="006D7247" w:rsidP="006D7247"/>
        </w:tc>
      </w:tr>
      <w:tr w:rsidR="006D7247" w:rsidTr="002529A4">
        <w:tc>
          <w:tcPr>
            <w:tcW w:w="4621" w:type="dxa"/>
          </w:tcPr>
          <w:p w:rsidR="006D7247" w:rsidRDefault="006D7247" w:rsidP="006D7247">
            <w:r>
              <w:t>Therapies</w:t>
            </w:r>
          </w:p>
          <w:p w:rsidR="006D7247" w:rsidRDefault="006D7247" w:rsidP="006D7247"/>
          <w:p w:rsidR="006D7247" w:rsidRDefault="006D7247" w:rsidP="006D7247">
            <w:r>
              <w:t>No functions</w:t>
            </w:r>
          </w:p>
          <w:p w:rsidR="006D7247" w:rsidRDefault="006D7247" w:rsidP="006D7247"/>
        </w:tc>
        <w:tc>
          <w:tcPr>
            <w:tcW w:w="4621" w:type="dxa"/>
          </w:tcPr>
          <w:p w:rsidR="006D7247" w:rsidRDefault="006D7247" w:rsidP="006D7247">
            <w:r>
              <w:t>Therapies</w:t>
            </w:r>
          </w:p>
          <w:p w:rsidR="006D7247" w:rsidRDefault="006D7247" w:rsidP="006D7247"/>
          <w:p w:rsidR="006D7247" w:rsidRDefault="006D7247" w:rsidP="006D7247">
            <w:r>
              <w:t>This will be covered in the high needs section of the regulations</w:t>
            </w:r>
          </w:p>
          <w:p w:rsidR="006D7247" w:rsidRDefault="006D7247" w:rsidP="006D7247"/>
        </w:tc>
      </w:tr>
      <w:tr w:rsidR="006D7247" w:rsidTr="00AB1C7A">
        <w:trPr>
          <w:trHeight w:val="547"/>
        </w:trPr>
        <w:tc>
          <w:tcPr>
            <w:tcW w:w="9242" w:type="dxa"/>
            <w:gridSpan w:val="2"/>
          </w:tcPr>
          <w:p w:rsidR="006D7247" w:rsidRDefault="006D7247" w:rsidP="006D7247">
            <w:r>
              <w:t>Additional note</w:t>
            </w:r>
          </w:p>
          <w:p w:rsidR="006D7247" w:rsidRDefault="006D7247" w:rsidP="006D7247">
            <w:r>
              <w:t>Services set out in the table above will also include overheads relating to these services (regulation 8(11) already refers to this for schedule 2 services) for:</w:t>
            </w:r>
          </w:p>
          <w:p w:rsidR="006D7247" w:rsidRDefault="006D7247" w:rsidP="006D7247"/>
          <w:p w:rsidR="006D7247" w:rsidRDefault="006D7247" w:rsidP="006D7247">
            <w:pPr>
              <w:pStyle w:val="ListParagraph"/>
              <w:numPr>
                <w:ilvl w:val="0"/>
                <w:numId w:val="4"/>
              </w:numPr>
            </w:pPr>
            <w:r>
              <w:t>Ensuring payments are made in respect of taxation, national insurance and superannuation contributions (</w:t>
            </w:r>
            <w:proofErr w:type="spellStart"/>
            <w:r>
              <w:t>sch</w:t>
            </w:r>
            <w:proofErr w:type="spellEnd"/>
            <w:r>
              <w:t xml:space="preserve"> 1, 20e).</w:t>
            </w:r>
          </w:p>
          <w:p w:rsidR="006D7247" w:rsidRDefault="006D7247" w:rsidP="006D7247">
            <w:pPr>
              <w:pStyle w:val="ListParagraph"/>
              <w:numPr>
                <w:ilvl w:val="0"/>
                <w:numId w:val="4"/>
              </w:numPr>
            </w:pPr>
            <w:r>
              <w:t>Recruitment, training, continuing professional development, performance management and personnel management of staff (</w:t>
            </w:r>
            <w:proofErr w:type="spellStart"/>
            <w:r>
              <w:t>Sch</w:t>
            </w:r>
            <w:proofErr w:type="spellEnd"/>
            <w:r>
              <w:t xml:space="preserve"> 1, 20k)</w:t>
            </w:r>
          </w:p>
          <w:p w:rsidR="006D7247" w:rsidRDefault="006D7247" w:rsidP="006D7247">
            <w:pPr>
              <w:pStyle w:val="ListParagraph"/>
              <w:numPr>
                <w:ilvl w:val="0"/>
                <w:numId w:val="4"/>
              </w:numPr>
            </w:pPr>
            <w:r>
              <w:t>Investigations of employees or potential employees, with or without remuneration (</w:t>
            </w:r>
            <w:proofErr w:type="spellStart"/>
            <w:r>
              <w:t>Sch</w:t>
            </w:r>
            <w:proofErr w:type="spellEnd"/>
            <w:r>
              <w:t xml:space="preserve"> 1, 20l)</w:t>
            </w:r>
          </w:p>
          <w:p w:rsidR="006D7247" w:rsidRDefault="006D7247" w:rsidP="006D7247">
            <w:pPr>
              <w:pStyle w:val="ListParagraph"/>
              <w:numPr>
                <w:ilvl w:val="0"/>
                <w:numId w:val="4"/>
              </w:numPr>
            </w:pPr>
            <w:r>
              <w:t>Investigation and resolution of complaints (</w:t>
            </w:r>
            <w:proofErr w:type="spellStart"/>
            <w:r>
              <w:t>Sch</w:t>
            </w:r>
            <w:proofErr w:type="spellEnd"/>
            <w:r>
              <w:t xml:space="preserve"> 1, 20t)</w:t>
            </w:r>
          </w:p>
          <w:p w:rsidR="006D7247" w:rsidRDefault="006D7247" w:rsidP="006D7247">
            <w:pPr>
              <w:pStyle w:val="ListParagraph"/>
              <w:numPr>
                <w:ilvl w:val="0"/>
                <w:numId w:val="4"/>
              </w:numPr>
            </w:pPr>
            <w:r>
              <w:t>Legal services related to education functions (</w:t>
            </w:r>
            <w:proofErr w:type="spellStart"/>
            <w:r>
              <w:t>Sch</w:t>
            </w:r>
            <w:proofErr w:type="spellEnd"/>
            <w:r>
              <w:t xml:space="preserve"> 1, 20u)</w:t>
            </w:r>
          </w:p>
          <w:p w:rsidR="006D7247" w:rsidRDefault="006D7247" w:rsidP="006D7247"/>
        </w:tc>
      </w:tr>
    </w:tbl>
    <w:p w:rsidR="00C304AC" w:rsidRPr="006D7247" w:rsidRDefault="00C304AC" w:rsidP="006D7247">
      <w:pPr>
        <w:jc w:val="center"/>
        <w:rPr>
          <w:b/>
          <w:sz w:val="18"/>
          <w:szCs w:val="18"/>
        </w:rPr>
      </w:pPr>
      <w:r w:rsidRPr="006D7247">
        <w:rPr>
          <w:b/>
          <w:sz w:val="18"/>
          <w:szCs w:val="18"/>
        </w:rPr>
        <w:t>Table 6 Former ESG duties may be funded from centrally retained schools block funding with agreement of schools forum</w:t>
      </w:r>
    </w:p>
    <w:p w:rsidR="00C304AC" w:rsidRDefault="00C304AC" w:rsidP="00C304AC">
      <w:r>
        <w:t>91. School improvement is not included in the arrangements set out in table 6. As we highlighted earlier, from 2017 to 2018 local authorities will receive a separate grant covering their statutory intervention functions and services such as monitoring and commissioning of school improvement support. This will allow local authorities to play a transitional role, as the school-led system of school improvement continues to mature and capacity in the system increases. This grant will be £50 million per full year4, allocated to local authorities on the basis of the number of maintained schools, an area cost adjustment and top-up to ensure each local authority receives a minimum allocation of £50,000. In addition, a £140m per year “Strategic School Improvement Fund” will be provided to support school improvement and help to build school-led capacity in parts of the country where it is needed. Further information on this fund, including how to access the support, will be available shortly. Finally, schools forums can agree to de-delegate further funding for additional school improvement provision, in 2017 to 2018 (see section on de-delegated services).</w:t>
      </w:r>
    </w:p>
    <w:p w:rsidR="00A22213" w:rsidRDefault="00C304AC" w:rsidP="00C304AC">
      <w:r>
        <w:t>92. We proposed in the first stage of the consultation to only fund local authorities’ historic commitments in 2017 to 2018 where there is evidence the commitment was entered into before 2013 and strong evidence of an ongoing commitment. EFA has conducted an exercise with local authorities reviewing their historic commitments and</w:t>
      </w:r>
      <w:r w:rsidR="006D7247">
        <w:t xml:space="preserve"> </w:t>
      </w:r>
      <w:r>
        <w:t>further guidance has been published. DfE will not be reducing authorities’ schools block funding for 2017 to 2018 as a result of this exercise, but will expect authorities to use funding in 2017 to 2018 in accordance with the regulations. Funding no longer required for historic commitments should be allocated to other aspects of the DSG.</w:t>
      </w:r>
    </w:p>
    <w:sectPr w:rsidR="00A2221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247" w:rsidRDefault="006D7247" w:rsidP="006D7247">
      <w:pPr>
        <w:spacing w:after="0" w:line="240" w:lineRule="auto"/>
      </w:pPr>
      <w:r>
        <w:separator/>
      </w:r>
    </w:p>
  </w:endnote>
  <w:endnote w:type="continuationSeparator" w:id="0">
    <w:p w:rsidR="006D7247" w:rsidRDefault="006D7247" w:rsidP="006D7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247" w:rsidRDefault="006D7247" w:rsidP="006D7247">
      <w:pPr>
        <w:spacing w:after="0" w:line="240" w:lineRule="auto"/>
      </w:pPr>
      <w:r>
        <w:separator/>
      </w:r>
    </w:p>
  </w:footnote>
  <w:footnote w:type="continuationSeparator" w:id="0">
    <w:p w:rsidR="006D7247" w:rsidRDefault="006D7247" w:rsidP="006D7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47" w:rsidRPr="006D7247" w:rsidRDefault="006D7247">
    <w:pPr>
      <w:pStyle w:val="Header"/>
      <w:rPr>
        <w:b/>
      </w:rPr>
    </w:pPr>
    <w:r>
      <w:tab/>
    </w:r>
    <w:r>
      <w:tab/>
    </w:r>
    <w:r w:rsidRPr="006D7247">
      <w:rPr>
        <w:b/>
      </w:rPr>
      <w:t xml:space="preserve">Appendix </w:t>
    </w:r>
    <w:r w:rsidR="00463325">
      <w:rPr>
        <w: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283"/>
    <w:multiLevelType w:val="hybridMultilevel"/>
    <w:tmpl w:val="CD04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42449E"/>
    <w:multiLevelType w:val="hybridMultilevel"/>
    <w:tmpl w:val="679AF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83F6D74"/>
    <w:multiLevelType w:val="hybridMultilevel"/>
    <w:tmpl w:val="A3F21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77261C"/>
    <w:multiLevelType w:val="hybridMultilevel"/>
    <w:tmpl w:val="E5B6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AC"/>
    <w:rsid w:val="002529A4"/>
    <w:rsid w:val="003E7F71"/>
    <w:rsid w:val="00463325"/>
    <w:rsid w:val="006D7247"/>
    <w:rsid w:val="00A22213"/>
    <w:rsid w:val="00C30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9A4"/>
    <w:pPr>
      <w:ind w:left="720"/>
      <w:contextualSpacing/>
    </w:pPr>
  </w:style>
  <w:style w:type="table" w:styleId="TableGrid">
    <w:name w:val="Table Grid"/>
    <w:basedOn w:val="TableNormal"/>
    <w:uiPriority w:val="59"/>
    <w:rsid w:val="00252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7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247"/>
  </w:style>
  <w:style w:type="paragraph" w:styleId="Footer">
    <w:name w:val="footer"/>
    <w:basedOn w:val="Normal"/>
    <w:link w:val="FooterChar"/>
    <w:uiPriority w:val="99"/>
    <w:unhideWhenUsed/>
    <w:rsid w:val="006D7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9A4"/>
    <w:pPr>
      <w:ind w:left="720"/>
      <w:contextualSpacing/>
    </w:pPr>
  </w:style>
  <w:style w:type="table" w:styleId="TableGrid">
    <w:name w:val="Table Grid"/>
    <w:basedOn w:val="TableNormal"/>
    <w:uiPriority w:val="59"/>
    <w:rsid w:val="00252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7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247"/>
  </w:style>
  <w:style w:type="paragraph" w:styleId="Footer">
    <w:name w:val="footer"/>
    <w:basedOn w:val="Normal"/>
    <w:link w:val="FooterChar"/>
    <w:uiPriority w:val="99"/>
    <w:unhideWhenUsed/>
    <w:rsid w:val="006D7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EAFCD153</Template>
  <TotalTime>92</TotalTime>
  <Pages>4</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morgan</dc:creator>
  <cp:lastModifiedBy>Marie Lane</cp:lastModifiedBy>
  <cp:revision>3</cp:revision>
  <dcterms:created xsi:type="dcterms:W3CDTF">2017-01-05T11:05:00Z</dcterms:created>
  <dcterms:modified xsi:type="dcterms:W3CDTF">2017-01-10T10:20:00Z</dcterms:modified>
</cp:coreProperties>
</file>