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3" w:rsidRDefault="001F14D3" w:rsidP="001F14D3">
      <w:pPr>
        <w:pStyle w:val="NoSpacing"/>
      </w:pPr>
    </w:p>
    <w:p w:rsidR="00F46CDB" w:rsidRDefault="00F46CDB" w:rsidP="009D4428">
      <w:pPr>
        <w:pStyle w:val="MSGENFONTSTYLENAMETEMPLATEROLENUMBERMSGENFONTSTYLENAMEBYROLETEXT20"/>
        <w:shd w:val="clear" w:color="auto" w:fill="auto"/>
        <w:spacing w:before="0" w:after="305"/>
        <w:ind w:firstLine="0"/>
        <w:rPr>
          <w:sz w:val="22"/>
          <w:szCs w:val="22"/>
        </w:rPr>
      </w:pPr>
    </w:p>
    <w:p w:rsidR="009D4428" w:rsidRPr="00D60940" w:rsidRDefault="001F3C2C" w:rsidP="009D4428">
      <w:pPr>
        <w:pStyle w:val="MSGENFONTSTYLENAMETEMPLATEROLENUMBERMSGENFONTSTYLENAMEBYROLETEXT20"/>
        <w:shd w:val="clear" w:color="auto" w:fill="auto"/>
        <w:spacing w:before="0" w:after="305"/>
        <w:ind w:firstLine="0"/>
        <w:rPr>
          <w:b w:val="0"/>
          <w:sz w:val="24"/>
          <w:szCs w:val="24"/>
        </w:rPr>
      </w:pPr>
      <w:r w:rsidRPr="00D60940">
        <w:rPr>
          <w:noProof/>
          <w:sz w:val="24"/>
          <w:szCs w:val="24"/>
          <w:lang w:eastAsia="en-GB"/>
        </w:rPr>
        <mc:AlternateContent>
          <mc:Choice Requires="wps">
            <w:drawing>
              <wp:anchor distT="0" distB="0" distL="114300" distR="114300" simplePos="0" relativeHeight="251662336" behindDoc="0" locked="0" layoutInCell="1" allowOverlap="1" wp14:anchorId="269C78CD" wp14:editId="5BD3140E">
                <wp:simplePos x="0" y="0"/>
                <wp:positionH relativeFrom="column">
                  <wp:posOffset>-424543</wp:posOffset>
                </wp:positionH>
                <wp:positionV relativeFrom="paragraph">
                  <wp:posOffset>303893</wp:posOffset>
                </wp:positionV>
                <wp:extent cx="6628856" cy="2373086"/>
                <wp:effectExtent l="57150" t="38100" r="76835" b="122555"/>
                <wp:wrapNone/>
                <wp:docPr id="4" name="Round Diagonal Corner Rectangle 4"/>
                <wp:cNvGraphicFramePr/>
                <a:graphic xmlns:a="http://schemas.openxmlformats.org/drawingml/2006/main">
                  <a:graphicData uri="http://schemas.microsoft.com/office/word/2010/wordprocessingShape">
                    <wps:wsp>
                      <wps:cNvSpPr/>
                      <wps:spPr>
                        <a:xfrm>
                          <a:off x="0" y="0"/>
                          <a:ext cx="6628856" cy="2373086"/>
                        </a:xfrm>
                        <a:prstGeom prst="round2Diag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B43865" w:rsidRPr="00F46CDB" w:rsidRDefault="00B43865" w:rsidP="00B43865">
                            <w:pPr>
                              <w:jc w:val="center"/>
                              <w:rPr>
                                <w:rFonts w:ascii="Arial" w:hAnsi="Arial" w:cs="Arial"/>
                              </w:rPr>
                            </w:pPr>
                            <w:r w:rsidRPr="00F46CDB">
                              <w:rPr>
                                <w:rFonts w:ascii="Arial" w:hAnsi="Arial" w:cs="Arial"/>
                              </w:rPr>
                              <w:t>Aim of the Protocol</w:t>
                            </w:r>
                          </w:p>
                          <w:p w:rsidR="00B43865" w:rsidRPr="00F46CDB" w:rsidRDefault="00B43865" w:rsidP="00B43865">
                            <w:pPr>
                              <w:jc w:val="center"/>
                              <w:rPr>
                                <w:rFonts w:ascii="Arial" w:hAnsi="Arial" w:cs="Arial"/>
                              </w:rPr>
                            </w:pPr>
                            <w:r w:rsidRPr="00F46CDB">
                              <w:rPr>
                                <w:rFonts w:ascii="Arial" w:hAnsi="Arial" w:cs="Arial"/>
                              </w:rPr>
                              <w:t xml:space="preserve">The aim of this protocol is to enable practitioners to work together with families to safeguard unborn babies where vulnerability and risk indicators are identified. It provides an agreed process between Health agencies, Children’s Social Care and other agencies </w:t>
                            </w:r>
                            <w:r w:rsidR="00B149A8" w:rsidRPr="00F46CDB">
                              <w:rPr>
                                <w:rFonts w:ascii="Arial" w:hAnsi="Arial" w:cs="Arial"/>
                              </w:rPr>
                              <w:t xml:space="preserve">working with the mother and the baby’s </w:t>
                            </w:r>
                            <w:r w:rsidRPr="00F46CDB">
                              <w:rPr>
                                <w:rFonts w:ascii="Arial" w:hAnsi="Arial" w:cs="Arial"/>
                              </w:rPr>
                              <w:t>family on the planning, assessment and actions required to safeguard the unborn baby.</w:t>
                            </w:r>
                          </w:p>
                          <w:p w:rsidR="001F3C2C" w:rsidRPr="00F46CDB" w:rsidRDefault="00B43865" w:rsidP="00B43865">
                            <w:pPr>
                              <w:jc w:val="center"/>
                              <w:rPr>
                                <w:rFonts w:ascii="Arial" w:hAnsi="Arial" w:cs="Arial"/>
                              </w:rPr>
                            </w:pPr>
                            <w:r w:rsidRPr="00F46CDB">
                              <w:rPr>
                                <w:rFonts w:ascii="Arial" w:hAnsi="Arial" w:cs="Arial"/>
                              </w:rPr>
                              <w:t xml:space="preserve">This Protocol is specific to Bath and North East Somerset and how services are structured in our area, it is intended to be read alongside the South West Child Protection Procedures that can be found at: </w:t>
                            </w:r>
                            <w:hyperlink r:id="rId8" w:history="1">
                              <w:r w:rsidRPr="00F46CDB">
                                <w:rPr>
                                  <w:rStyle w:val="Hyperlink"/>
                                  <w:rFonts w:ascii="Arial" w:hAnsi="Arial" w:cs="Arial"/>
                                </w:rPr>
                                <w:t>http://www.proceduresonline.com/swcpp/banes/p_prebirth_sg_unborn.html</w:t>
                              </w:r>
                            </w:hyperlink>
                            <w:r w:rsidRPr="00F46CDB">
                              <w:rPr>
                                <w:rFonts w:ascii="Arial" w:hAnsi="Arial" w:cs="Arial"/>
                              </w:rPr>
                              <w:t xml:space="preserve">                                                                    and cover the whole of the South West.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33.45pt;margin-top:23.95pt;width:521.95pt;height:18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28856,23730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" adj="-11796480,,5400" path="m395522,l6628856,r,l6628856,1977564v,218441,-177081,395522,-395522,395522l,2373086r,l,395522c,177081,177081,,395522,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395522,0;6628856,0;6628856,0;6628856,1977564;6233334,2373086;0,2373086;0,2373086;0,395522;395522,0" o:connectangles="0,0,0,0,0,0,0,0,0" textboxrect="0,0,6628856,2373086"/>
                <v:textbox>
                  <w:txbxContent>
                    <w:p w:rsidR="00B43865" w:rsidRPr="00F46CDB" w:rsidRDefault="00B43865" w:rsidP="00B43865">
                      <w:pPr>
                        <w:jc w:val="center"/>
                        <w:rPr>
                          <w:rFonts w:ascii="Arial" w:hAnsi="Arial" w:cs="Arial"/>
                        </w:rPr>
                      </w:pPr>
                      <w:r w:rsidRPr="00F46CDB">
                        <w:rPr>
                          <w:rFonts w:ascii="Arial" w:hAnsi="Arial" w:cs="Arial"/>
                        </w:rPr>
                        <w:t>Aim of the Protocol</w:t>
                      </w:r>
                    </w:p>
                    <w:p w:rsidR="00B43865" w:rsidRPr="00F46CDB" w:rsidRDefault="00B43865" w:rsidP="00B43865">
                      <w:pPr>
                        <w:jc w:val="center"/>
                        <w:rPr>
                          <w:rFonts w:ascii="Arial" w:hAnsi="Arial" w:cs="Arial"/>
                        </w:rPr>
                      </w:pPr>
                      <w:r w:rsidRPr="00F46CDB">
                        <w:rPr>
                          <w:rFonts w:ascii="Arial" w:hAnsi="Arial" w:cs="Arial"/>
                        </w:rPr>
                        <w:t xml:space="preserve">The aim of this protocol is to enable practitioners to work together with families to safeguard unborn babies where vulnerability and risk indicators are identified. It provides an agreed process between Health agencies, Children’s Social Care and other agencies </w:t>
                      </w:r>
                      <w:r w:rsidR="00B149A8" w:rsidRPr="00F46CDB">
                        <w:rPr>
                          <w:rFonts w:ascii="Arial" w:hAnsi="Arial" w:cs="Arial"/>
                        </w:rPr>
                        <w:t xml:space="preserve">working with the mother and the baby’s </w:t>
                      </w:r>
                      <w:r w:rsidRPr="00F46CDB">
                        <w:rPr>
                          <w:rFonts w:ascii="Arial" w:hAnsi="Arial" w:cs="Arial"/>
                        </w:rPr>
                        <w:t>family on the planning, assessment and actions required to safeguard the unborn baby.</w:t>
                      </w:r>
                    </w:p>
                    <w:p w:rsidR="001F3C2C" w:rsidRPr="00F46CDB" w:rsidRDefault="00B43865" w:rsidP="00B43865">
                      <w:pPr>
                        <w:jc w:val="center"/>
                        <w:rPr>
                          <w:rFonts w:ascii="Arial" w:hAnsi="Arial" w:cs="Arial"/>
                        </w:rPr>
                      </w:pPr>
                      <w:r w:rsidRPr="00F46CDB">
                        <w:rPr>
                          <w:rFonts w:ascii="Arial" w:hAnsi="Arial" w:cs="Arial"/>
                        </w:rPr>
                        <w:t xml:space="preserve">This Protocol is specific to Bath and North East Somerset and how services are structured in our area, it is intended to be read alongside the South West Child Protection Procedures that can be found at: </w:t>
                      </w:r>
                      <w:hyperlink r:id="rId9" w:history="1">
                        <w:r w:rsidRPr="00F46CDB">
                          <w:rPr>
                            <w:rStyle w:val="Hyperlink"/>
                            <w:rFonts w:ascii="Arial" w:hAnsi="Arial" w:cs="Arial"/>
                          </w:rPr>
                          <w:t>http://www.proceduresonline.com/swcpp/banes/p_prebirth_sg_unborn.html</w:t>
                        </w:r>
                      </w:hyperlink>
                      <w:r w:rsidRPr="00F46CDB">
                        <w:rPr>
                          <w:rFonts w:ascii="Arial" w:hAnsi="Arial" w:cs="Arial"/>
                        </w:rPr>
                        <w:t xml:space="preserve">                                                                    and cover the whole of the South West.</w:t>
                      </w:r>
                    </w:p>
                  </w:txbxContent>
                </v:textbox>
              </v:shape>
            </w:pict>
          </mc:Fallback>
        </mc:AlternateContent>
      </w:r>
      <w:r w:rsidR="00B43865" w:rsidRPr="00D60940">
        <w:rPr>
          <w:sz w:val="24"/>
          <w:szCs w:val="24"/>
        </w:rPr>
        <w:t>Pre-Birth Protocol</w:t>
      </w: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F46CDB" w:rsidRPr="00F46CDB" w:rsidRDefault="00F46CDB" w:rsidP="009D4428">
      <w:pPr>
        <w:pStyle w:val="MSGENFONTSTYLENAMETEMPLATEROLENUMBERMSGENFONTSTYLENAMEBYROLETEXT20"/>
        <w:shd w:val="clear" w:color="auto" w:fill="auto"/>
        <w:spacing w:before="0" w:after="305"/>
        <w:ind w:firstLine="0"/>
        <w:rPr>
          <w:sz w:val="4"/>
          <w:szCs w:val="4"/>
        </w:rPr>
      </w:pPr>
    </w:p>
    <w:p w:rsidR="00F46CDB" w:rsidRDefault="00F46CDB" w:rsidP="009D4428">
      <w:pPr>
        <w:pStyle w:val="MSGENFONTSTYLENAMETEMPLATEROLENUMBERMSGENFONTSTYLENAMEBYROLETEXT20"/>
        <w:shd w:val="clear" w:color="auto" w:fill="auto"/>
        <w:spacing w:before="0" w:after="305"/>
        <w:ind w:firstLine="0"/>
        <w:rPr>
          <w:sz w:val="4"/>
          <w:szCs w:val="4"/>
        </w:rPr>
      </w:pPr>
    </w:p>
    <w:p w:rsidR="00F46CDB" w:rsidRPr="00D60940" w:rsidRDefault="00F46CDB" w:rsidP="009D4428">
      <w:pPr>
        <w:pStyle w:val="MSGENFONTSTYLENAMETEMPLATEROLENUMBERMSGENFONTSTYLENAMEBYROLETEXT20"/>
        <w:shd w:val="clear" w:color="auto" w:fill="auto"/>
        <w:spacing w:before="0" w:after="305"/>
        <w:ind w:firstLine="0"/>
        <w:rPr>
          <w:sz w:val="24"/>
          <w:szCs w:val="24"/>
        </w:rPr>
      </w:pPr>
      <w:r w:rsidRPr="00D60940">
        <w:rPr>
          <w:sz w:val="24"/>
          <w:szCs w:val="24"/>
        </w:rPr>
        <w:t>Risk Factors</w:t>
      </w:r>
    </w:p>
    <w:p w:rsidR="00F63939" w:rsidRDefault="00F46CDB" w:rsidP="009D4428">
      <w:pPr>
        <w:pStyle w:val="MSGENFONTSTYLENAMETEMPLATEROLENUMBERMSGENFONTSTYLENAMEBYROLETEXT20"/>
        <w:shd w:val="clear" w:color="auto" w:fill="auto"/>
        <w:spacing w:before="0" w:after="305"/>
        <w:ind w:firstLine="0"/>
        <w:rPr>
          <w:b w:val="0"/>
        </w:rPr>
      </w:pPr>
      <w:r w:rsidRPr="00F46CDB">
        <w:rPr>
          <w:noProof/>
          <w:sz w:val="22"/>
          <w:szCs w:val="22"/>
          <w:lang w:eastAsia="en-GB"/>
        </w:rPr>
        <mc:AlternateContent>
          <mc:Choice Requires="wps">
            <w:drawing>
              <wp:anchor distT="0" distB="0" distL="114300" distR="114300" simplePos="0" relativeHeight="251668480" behindDoc="0" locked="0" layoutInCell="1" allowOverlap="1" wp14:anchorId="69DD42B7" wp14:editId="6855652F">
                <wp:simplePos x="0" y="0"/>
                <wp:positionH relativeFrom="column">
                  <wp:posOffset>-424543</wp:posOffset>
                </wp:positionH>
                <wp:positionV relativeFrom="paragraph">
                  <wp:posOffset>36286</wp:posOffset>
                </wp:positionV>
                <wp:extent cx="6527347" cy="4898571"/>
                <wp:effectExtent l="38100" t="38100" r="83185" b="92710"/>
                <wp:wrapNone/>
                <wp:docPr id="12" name="Round Diagonal Corner Rectangle 12"/>
                <wp:cNvGraphicFramePr/>
                <a:graphic xmlns:a="http://schemas.openxmlformats.org/drawingml/2006/main">
                  <a:graphicData uri="http://schemas.microsoft.com/office/word/2010/wordprocessingShape">
                    <wps:wsp>
                      <wps:cNvSpPr/>
                      <wps:spPr>
                        <a:xfrm>
                          <a:off x="0" y="0"/>
                          <a:ext cx="6527347" cy="4898571"/>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B43865" w:rsidRPr="00F46CDB" w:rsidRDefault="00B43865" w:rsidP="00B43865">
                            <w:pPr>
                              <w:rPr>
                                <w:rFonts w:ascii="Arial" w:hAnsi="Arial" w:cs="Arial"/>
                              </w:rPr>
                            </w:pPr>
                            <w:r w:rsidRPr="00F46CDB">
                              <w:rPr>
                                <w:rFonts w:ascii="Arial" w:hAnsi="Arial" w:cs="Arial"/>
                              </w:rPr>
                              <w:t>Risk factors that should alert professionals to consider a co-ordinated response:</w:t>
                            </w:r>
                          </w:p>
                          <w:p w:rsidR="00B43865" w:rsidRPr="00F46CDB" w:rsidRDefault="00B43865" w:rsidP="00B43865">
                            <w:pPr>
                              <w:rPr>
                                <w:rFonts w:ascii="Arial" w:hAnsi="Arial" w:cs="Arial"/>
                              </w:rPr>
                            </w:pPr>
                            <w:r w:rsidRPr="00F46CDB">
                              <w:rPr>
                                <w:rFonts w:ascii="Arial" w:hAnsi="Arial" w:cs="Arial"/>
                              </w:rPr>
                              <w:t>Where mothers, fathers or partners or any other significant member of the household:</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Are involved in risk activities such as substance misuse, including drugs and alcohol</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perinatal/mental illness or support needs that may present a risk to the unborn baby or indicate their needs may not be met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victims or perpetrators of domestic abuse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been identified as presenting a risk, or potential risk, to children, such as having committed a crime against children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a history of violent behaviours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not able to meet the unborn babies needs e.g. significant learning difficulties and in some circumstances severe physical or mental disability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known because of historical concerns such as previous neglect, other children subject to a child protection plan, subject to legal proceedings or have been removed from parental care </w:t>
                            </w:r>
                          </w:p>
                          <w:p w:rsidR="00B43865" w:rsidRDefault="00B43865" w:rsidP="00B43865">
                            <w:pPr>
                              <w:pStyle w:val="ListParagraph"/>
                              <w:numPr>
                                <w:ilvl w:val="0"/>
                                <w:numId w:val="15"/>
                              </w:numPr>
                              <w:rPr>
                                <w:rFonts w:ascii="Arial" w:hAnsi="Arial" w:cs="Arial"/>
                              </w:rPr>
                            </w:pPr>
                            <w:r w:rsidRPr="00F46CDB">
                              <w:rPr>
                                <w:rFonts w:ascii="Arial" w:hAnsi="Arial" w:cs="Arial"/>
                              </w:rPr>
                              <w:t xml:space="preserve">Are known because of parental involvement as a child or adult with Social Care. </w:t>
                            </w:r>
                          </w:p>
                          <w:p w:rsidR="00F21085" w:rsidRDefault="00F21085" w:rsidP="00F21085">
                            <w:pPr>
                              <w:pStyle w:val="ListParagraph"/>
                              <w:numPr>
                                <w:ilvl w:val="0"/>
                                <w:numId w:val="15"/>
                              </w:numPr>
                              <w:rPr>
                                <w:rFonts w:ascii="Arial" w:hAnsi="Arial" w:cs="Arial"/>
                              </w:rPr>
                            </w:pPr>
                            <w:r w:rsidRPr="00F21085">
                              <w:rPr>
                                <w:rFonts w:ascii="Arial" w:hAnsi="Arial" w:cs="Arial"/>
                              </w:rPr>
                              <w:t>Are known because of parental involvement as a child or adult with social care</w:t>
                            </w:r>
                          </w:p>
                          <w:p w:rsidR="00F21085" w:rsidRPr="00F21085" w:rsidRDefault="00F21085" w:rsidP="00F21085">
                            <w:pPr>
                              <w:pStyle w:val="ListParagraph"/>
                              <w:numPr>
                                <w:ilvl w:val="0"/>
                                <w:numId w:val="15"/>
                              </w:numPr>
                              <w:rPr>
                                <w:rFonts w:ascii="Arial" w:hAnsi="Arial" w:cs="Arial"/>
                              </w:rPr>
                            </w:pPr>
                            <w:r w:rsidRPr="00F21085">
                              <w:rPr>
                                <w:rFonts w:ascii="Arial" w:hAnsi="Arial" w:cs="Arial"/>
                              </w:rPr>
                              <w:t>Are currently looked after or a classed as a care leaver</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teenage/young parents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living in poor home conditions, homelessness or temporary housing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Any other circumstances or issues that give rise to concern</w:t>
                            </w:r>
                          </w:p>
                          <w:p w:rsidR="00945725" w:rsidRPr="00B43865" w:rsidRDefault="00945725" w:rsidP="00B4386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27" style="position:absolute;margin-left:-33.45pt;margin-top:2.85pt;width:513.95pt;height:38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7347,4898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" adj="-11796480,,5400" path="m816445,l6527347,r,l6527347,4082126v,450910,-365535,816445,-816445,816445l,4898571r,l,816445c,365535,365535,,816445,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816445,0;6527347,0;6527347,0;6527347,4082126;5710902,4898571;0,4898571;0,4898571;0,816445;816445,0" o:connectangles="0,0,0,0,0,0,0,0,0" textboxrect="0,0,6527347,4898571"/>
                <v:textbox>
                  <w:txbxContent>
                    <w:p w:rsidR="00B43865" w:rsidRPr="00F46CDB" w:rsidRDefault="00B43865" w:rsidP="00B43865">
                      <w:pPr>
                        <w:rPr>
                          <w:rFonts w:ascii="Arial" w:hAnsi="Arial" w:cs="Arial"/>
                        </w:rPr>
                      </w:pPr>
                      <w:r w:rsidRPr="00F46CDB">
                        <w:rPr>
                          <w:rFonts w:ascii="Arial" w:hAnsi="Arial" w:cs="Arial"/>
                        </w:rPr>
                        <w:t>Risk factors that should alert professionals to consider a co-ordinated response:</w:t>
                      </w:r>
                    </w:p>
                    <w:p w:rsidR="00B43865" w:rsidRPr="00F46CDB" w:rsidRDefault="00B43865" w:rsidP="00B43865">
                      <w:pPr>
                        <w:rPr>
                          <w:rFonts w:ascii="Arial" w:hAnsi="Arial" w:cs="Arial"/>
                        </w:rPr>
                      </w:pPr>
                      <w:r w:rsidRPr="00F46CDB">
                        <w:rPr>
                          <w:rFonts w:ascii="Arial" w:hAnsi="Arial" w:cs="Arial"/>
                        </w:rPr>
                        <w:t>Where mothers, fathers or partners or any other significant member of the household:</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Are involved in risk activities such as substance misuse, including drugs and alcohol</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perinatal/mental illness or support needs that may present a risk to the unborn baby or indicate their needs may not be met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victims or perpetrators of domestic abuse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been identified as presenting a risk, or potential risk, to children, such as having committed a crime against children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Have a history of violent behaviours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not able to meet the unborn babies needs e.g. significant learning difficulties and in some circumstances severe physical or mental disability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known because of historical concerns such as previous neglect, other children subject to a child protection plan, subject to legal proceedings or have been removed from parental care </w:t>
                      </w:r>
                    </w:p>
                    <w:p w:rsidR="00B43865" w:rsidRDefault="00B43865" w:rsidP="00B43865">
                      <w:pPr>
                        <w:pStyle w:val="ListParagraph"/>
                        <w:numPr>
                          <w:ilvl w:val="0"/>
                          <w:numId w:val="15"/>
                        </w:numPr>
                        <w:rPr>
                          <w:rFonts w:ascii="Arial" w:hAnsi="Arial" w:cs="Arial"/>
                        </w:rPr>
                      </w:pPr>
                      <w:r w:rsidRPr="00F46CDB">
                        <w:rPr>
                          <w:rFonts w:ascii="Arial" w:hAnsi="Arial" w:cs="Arial"/>
                        </w:rPr>
                        <w:t xml:space="preserve">Are known because of parental involvement as a child or adult with Social Care. </w:t>
                      </w:r>
                    </w:p>
                    <w:p w:rsidR="00F21085" w:rsidRDefault="00F21085" w:rsidP="00F21085">
                      <w:pPr>
                        <w:pStyle w:val="ListParagraph"/>
                        <w:numPr>
                          <w:ilvl w:val="0"/>
                          <w:numId w:val="15"/>
                        </w:numPr>
                        <w:rPr>
                          <w:rFonts w:ascii="Arial" w:hAnsi="Arial" w:cs="Arial"/>
                        </w:rPr>
                      </w:pPr>
                      <w:r w:rsidRPr="00F21085">
                        <w:rPr>
                          <w:rFonts w:ascii="Arial" w:hAnsi="Arial" w:cs="Arial"/>
                        </w:rPr>
                        <w:t>Are known because of parental involvement as a child or adult with social care</w:t>
                      </w:r>
                    </w:p>
                    <w:p w:rsidR="00F21085" w:rsidRPr="00F21085" w:rsidRDefault="00F21085" w:rsidP="00F21085">
                      <w:pPr>
                        <w:pStyle w:val="ListParagraph"/>
                        <w:numPr>
                          <w:ilvl w:val="0"/>
                          <w:numId w:val="15"/>
                        </w:numPr>
                        <w:rPr>
                          <w:rFonts w:ascii="Arial" w:hAnsi="Arial" w:cs="Arial"/>
                        </w:rPr>
                      </w:pPr>
                      <w:r w:rsidRPr="00F21085">
                        <w:rPr>
                          <w:rFonts w:ascii="Arial" w:hAnsi="Arial" w:cs="Arial"/>
                        </w:rPr>
                        <w:t>Are currently looked after or a classed as a care leaver</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teenage/young parents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 xml:space="preserve">Are living in poor home conditions, homelessness or temporary housing </w:t>
                      </w:r>
                    </w:p>
                    <w:p w:rsidR="00B43865" w:rsidRPr="00F46CDB" w:rsidRDefault="00B43865" w:rsidP="00B43865">
                      <w:pPr>
                        <w:pStyle w:val="ListParagraph"/>
                        <w:numPr>
                          <w:ilvl w:val="0"/>
                          <w:numId w:val="15"/>
                        </w:numPr>
                        <w:rPr>
                          <w:rFonts w:ascii="Arial" w:hAnsi="Arial" w:cs="Arial"/>
                        </w:rPr>
                      </w:pPr>
                      <w:r w:rsidRPr="00F46CDB">
                        <w:rPr>
                          <w:rFonts w:ascii="Arial" w:hAnsi="Arial" w:cs="Arial"/>
                        </w:rPr>
                        <w:t>Any other circumstances or issues that give rise to concern</w:t>
                      </w:r>
                    </w:p>
                    <w:p w:rsidR="00945725" w:rsidRPr="00B43865" w:rsidRDefault="00945725" w:rsidP="00B43865">
                      <w:pPr>
                        <w:rPr>
                          <w:rFonts w:ascii="Arial" w:hAnsi="Arial" w:cs="Arial"/>
                          <w:sz w:val="18"/>
                          <w:szCs w:val="18"/>
                        </w:rPr>
                      </w:pPr>
                    </w:p>
                  </w:txbxContent>
                </v:textbox>
              </v:shape>
            </w:pict>
          </mc:Fallback>
        </mc:AlternateContent>
      </w:r>
    </w:p>
    <w:p w:rsidR="00F46CDB" w:rsidRDefault="00F46CDB"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Pr="0036044C" w:rsidRDefault="001F14D3" w:rsidP="009D4428">
      <w:pPr>
        <w:pStyle w:val="MSGENFONTSTYLENAMETEMPLATEROLENUMBERMSGENFONTSTYLENAMEBYROLETEXT20"/>
        <w:shd w:val="clear" w:color="auto" w:fill="auto"/>
        <w:spacing w:before="0" w:after="316" w:line="269" w:lineRule="exact"/>
        <w:ind w:firstLine="0"/>
        <w:rPr>
          <w:sz w:val="22"/>
          <w:szCs w:val="22"/>
        </w:rPr>
      </w:pPr>
    </w:p>
    <w:p w:rsidR="001F14D3" w:rsidRDefault="001F14D3" w:rsidP="001F14D3">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E5012E" w:rsidRPr="00F46CDB" w:rsidRDefault="00B0793B" w:rsidP="00AD3BE0">
      <w:pPr>
        <w:rPr>
          <w:rFonts w:ascii="Arial" w:hAnsi="Arial" w:cs="Arial"/>
          <w:b/>
          <w:sz w:val="20"/>
          <w:szCs w:val="20"/>
        </w:rPr>
      </w:pPr>
      <w:r w:rsidRPr="00F46CDB">
        <w:rPr>
          <w:b/>
          <w:noProof/>
          <w:sz w:val="20"/>
          <w:szCs w:val="20"/>
          <w:lang w:eastAsia="en-GB"/>
        </w:rPr>
        <mc:AlternateContent>
          <mc:Choice Requires="wps">
            <w:drawing>
              <wp:anchor distT="0" distB="0" distL="114300" distR="114300" simplePos="0" relativeHeight="251670528" behindDoc="0" locked="0" layoutInCell="1" allowOverlap="1" wp14:anchorId="4361FBB5" wp14:editId="21022646">
                <wp:simplePos x="0" y="0"/>
                <wp:positionH relativeFrom="column">
                  <wp:posOffset>-424180</wp:posOffset>
                </wp:positionH>
                <wp:positionV relativeFrom="paragraph">
                  <wp:posOffset>2153920</wp:posOffset>
                </wp:positionV>
                <wp:extent cx="6520180" cy="3950970"/>
                <wp:effectExtent l="57150" t="38100" r="71120" b="87630"/>
                <wp:wrapNone/>
                <wp:docPr id="3" name="Round Diagonal Corner Rectangle 3"/>
                <wp:cNvGraphicFramePr/>
                <a:graphic xmlns:a="http://schemas.openxmlformats.org/drawingml/2006/main">
                  <a:graphicData uri="http://schemas.microsoft.com/office/word/2010/wordprocessingShape">
                    <wps:wsp>
                      <wps:cNvSpPr/>
                      <wps:spPr>
                        <a:xfrm>
                          <a:off x="0" y="0"/>
                          <a:ext cx="6520180" cy="395097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BF17F8" w:rsidRPr="00BE6065" w:rsidRDefault="00BF17F8" w:rsidP="00BF17F8">
                            <w:pPr>
                              <w:rPr>
                                <w:rFonts w:ascii="Arial" w:hAnsi="Arial" w:cs="Arial"/>
                                <w:sz w:val="20"/>
                                <w:szCs w:val="20"/>
                              </w:rPr>
                            </w:pPr>
                            <w:r w:rsidRPr="00BE6065">
                              <w:rPr>
                                <w:rFonts w:ascii="Arial" w:hAnsi="Arial" w:cs="Arial"/>
                                <w:sz w:val="20"/>
                                <w:szCs w:val="20"/>
                              </w:rPr>
                              <w:t>A Request for Service (referral) must always be made to CSC if there are the following circumstances:</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 xml:space="preserve">There has been a previous unexpected or unexplained death of a </w:t>
                            </w:r>
                            <w:proofErr w:type="gramStart"/>
                            <w:r w:rsidRPr="00BE6065">
                              <w:rPr>
                                <w:rFonts w:ascii="Arial" w:hAnsi="Arial" w:cs="Arial"/>
                                <w:sz w:val="20"/>
                                <w:szCs w:val="20"/>
                              </w:rPr>
                              <w:t>child  whilst</w:t>
                            </w:r>
                            <w:proofErr w:type="gramEnd"/>
                            <w:r w:rsidRPr="00BE6065">
                              <w:rPr>
                                <w:rFonts w:ascii="Arial" w:hAnsi="Arial" w:cs="Arial"/>
                                <w:sz w:val="20"/>
                                <w:szCs w:val="20"/>
                              </w:rPr>
                              <w:t xml:space="preserve"> in the care of either parent.</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 xml:space="preserve">A parent or other adult in the household is a person identified as presenting a risk, or potential risk, to children. This may be due to domestic abuse, violence, substance/alcohol abuse, mental health or learning difficulties. If it identified that parents have a learning need then consideration needs to be given to any additional support or intervention they may require. </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Children in the household / family currently subject to a child protection plan or previous child protection concerns.</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A sibling (or child in the household of either parent) has previously been removed from the household temporarily or by court order.</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Where there are serious concerns about parental ability to care for the unborn baby or other children.</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Where there are maternal risk factors e.g. denial of pregnancy, concealed pregnancy, avoidance of antenatal care (failed appointments), non-co-operation with necessary services, non-compliance with treatment with potentially detrimental effects for the unborn baby.</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Any other concern exists that the baby may be at risk of significant harm.</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There is a perinatal mental illness that presents a risk to the unborn baby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8" style="position:absolute;margin-left:-33.4pt;margin-top:169.6pt;width:513.4pt;height:3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180,3950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" adj="-11796480,,5400" path="m658508,l6520180,r,l6520180,3292462v,363684,-294824,658508,-658508,658508l,3950970r,l,658508c,294824,294824,,658508,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658508,0;6520180,0;6520180,0;6520180,3292462;5861672,3950970;0,3950970;0,3950970;0,658508;658508,0" o:connectangles="0,0,0,0,0,0,0,0,0" textboxrect="0,0,6520180,3950970"/>
                <v:textbox>
                  <w:txbxContent>
                    <w:p w:rsidR="00BF17F8" w:rsidRPr="00BE6065" w:rsidRDefault="00BF17F8" w:rsidP="00BF17F8">
                      <w:pPr>
                        <w:rPr>
                          <w:rFonts w:ascii="Arial" w:hAnsi="Arial" w:cs="Arial"/>
                          <w:sz w:val="20"/>
                          <w:szCs w:val="20"/>
                        </w:rPr>
                      </w:pPr>
                      <w:r w:rsidRPr="00BE6065">
                        <w:rPr>
                          <w:rFonts w:ascii="Arial" w:hAnsi="Arial" w:cs="Arial"/>
                          <w:sz w:val="20"/>
                          <w:szCs w:val="20"/>
                        </w:rPr>
                        <w:t>A Request for Service (referral) must always be made to CSC if there are the following circumstances:</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 xml:space="preserve">There has been a previous unexpected or unexplained death of a </w:t>
                      </w:r>
                      <w:proofErr w:type="gramStart"/>
                      <w:r w:rsidRPr="00BE6065">
                        <w:rPr>
                          <w:rFonts w:ascii="Arial" w:hAnsi="Arial" w:cs="Arial"/>
                          <w:sz w:val="20"/>
                          <w:szCs w:val="20"/>
                        </w:rPr>
                        <w:t>child  whilst</w:t>
                      </w:r>
                      <w:proofErr w:type="gramEnd"/>
                      <w:r w:rsidRPr="00BE6065">
                        <w:rPr>
                          <w:rFonts w:ascii="Arial" w:hAnsi="Arial" w:cs="Arial"/>
                          <w:sz w:val="20"/>
                          <w:szCs w:val="20"/>
                        </w:rPr>
                        <w:t xml:space="preserve"> in the care of either parent.</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 xml:space="preserve">A parent or other adult in the household is a person identified as presenting a risk, or potential risk, to children. This may be due to domestic abuse, violence, substance/alcohol abuse, mental health or learning difficulties. If it identified that parents have a learning need then consideration needs to be given to any additional support or intervention they may require. </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Children in the household / family currently subject to a child protection plan or previous child protection concerns.</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A sibling (or child in the household of either parent) has previously been removed from the household temporarily or by court order.</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Where there are serious concerns about parental ability to care for the unborn baby or other children.</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Where there are maternal risk factors e.g. denial of pregnancy, concealed pregnancy, avoidance of antenatal care (failed appointments), non-co-operation with necessary services, non-compliance with treatment with potentially detrimental effects for the unborn baby.</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Any other concern exists that the baby may be at risk of significant harm.</w:t>
                      </w:r>
                    </w:p>
                    <w:p w:rsidR="00BF17F8" w:rsidRPr="00BE6065" w:rsidRDefault="00BF17F8" w:rsidP="00BF17F8">
                      <w:pPr>
                        <w:pStyle w:val="ListParagraph"/>
                        <w:numPr>
                          <w:ilvl w:val="0"/>
                          <w:numId w:val="19"/>
                        </w:numPr>
                        <w:rPr>
                          <w:rFonts w:ascii="Arial" w:hAnsi="Arial" w:cs="Arial"/>
                          <w:sz w:val="20"/>
                          <w:szCs w:val="20"/>
                        </w:rPr>
                      </w:pPr>
                      <w:r w:rsidRPr="00BE6065">
                        <w:rPr>
                          <w:rFonts w:ascii="Arial" w:hAnsi="Arial" w:cs="Arial"/>
                          <w:sz w:val="20"/>
                          <w:szCs w:val="20"/>
                        </w:rPr>
                        <w:t>There is a perinatal mental illness that presents a risk to the unborn baby</w:t>
                      </w:r>
                    </w:p>
                  </w:txbxContent>
                </v:textbox>
              </v:shape>
            </w:pict>
          </mc:Fallback>
        </mc:AlternateContent>
      </w:r>
      <w:r w:rsidRPr="00F46CDB">
        <w:rPr>
          <w:b/>
          <w:noProof/>
          <w:sz w:val="20"/>
          <w:szCs w:val="20"/>
          <w:lang w:eastAsia="en-GB"/>
        </w:rPr>
        <mc:AlternateContent>
          <mc:Choice Requires="wps">
            <w:drawing>
              <wp:anchor distT="0" distB="0" distL="114300" distR="114300" simplePos="0" relativeHeight="251669504" behindDoc="0" locked="0" layoutInCell="1" allowOverlap="1" wp14:anchorId="4EE043F2" wp14:editId="0C9B7847">
                <wp:simplePos x="0" y="0"/>
                <wp:positionH relativeFrom="column">
                  <wp:posOffset>-424815</wp:posOffset>
                </wp:positionH>
                <wp:positionV relativeFrom="paragraph">
                  <wp:posOffset>6344920</wp:posOffset>
                </wp:positionV>
                <wp:extent cx="6442075" cy="2078990"/>
                <wp:effectExtent l="57150" t="38100" r="92075" b="111760"/>
                <wp:wrapNone/>
                <wp:docPr id="13" name="Rounded Rectangle 13"/>
                <wp:cNvGraphicFramePr/>
                <a:graphic xmlns:a="http://schemas.openxmlformats.org/drawingml/2006/main">
                  <a:graphicData uri="http://schemas.microsoft.com/office/word/2010/wordprocessingShape">
                    <wps:wsp>
                      <wps:cNvSpPr/>
                      <wps:spPr>
                        <a:xfrm>
                          <a:off x="0" y="0"/>
                          <a:ext cx="6442075" cy="207899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F17F8" w:rsidRPr="00BF17F8" w:rsidRDefault="00BF17F8" w:rsidP="00BF17F8">
                            <w:pPr>
                              <w:jc w:val="center"/>
                              <w:rPr>
                                <w:rFonts w:ascii="Arial" w:hAnsi="Arial" w:cs="Arial"/>
                                <w:b/>
                                <w:sz w:val="20"/>
                                <w:szCs w:val="20"/>
                              </w:rPr>
                            </w:pPr>
                            <w:r w:rsidRPr="00BF17F8">
                              <w:rPr>
                                <w:rFonts w:ascii="Arial" w:hAnsi="Arial" w:cs="Arial"/>
                                <w:b/>
                                <w:sz w:val="20"/>
                                <w:szCs w:val="20"/>
                              </w:rPr>
                              <w:t>If there is identification of risks and vulnerabilities that would suggest upon their birth the Unborn may experience neglect, emotional, physical or sexual harm, then a Request for Service (known as a Referral in Working Together 2018 Guidance https://www.gov.uk/government/publications/working-together-to-safeguard-children--2)  needs to be made to Social Care as early as possible and no later than 18 weeks.</w:t>
                            </w:r>
                          </w:p>
                          <w:p w:rsidR="00945725" w:rsidRDefault="00BF17F8" w:rsidP="00BF17F8">
                            <w:pPr>
                              <w:jc w:val="center"/>
                              <w:rPr>
                                <w:rFonts w:ascii="Arial" w:hAnsi="Arial" w:cs="Arial"/>
                                <w:b/>
                                <w:sz w:val="20"/>
                                <w:szCs w:val="20"/>
                              </w:rPr>
                            </w:pPr>
                            <w:r w:rsidRPr="00BF17F8">
                              <w:rPr>
                                <w:rFonts w:ascii="Arial" w:hAnsi="Arial" w:cs="Arial"/>
                                <w:b/>
                                <w:sz w:val="20"/>
                                <w:szCs w:val="20"/>
                              </w:rPr>
                              <w:t xml:space="preserve">The Request for Service form for Bath and North East Somerset’s CSC can be found on the B&amp;NES website at: </w:t>
                            </w:r>
                            <w:hyperlink r:id="rId10" w:history="1">
                              <w:r w:rsidR="00D60940" w:rsidRPr="005357B6">
                                <w:rPr>
                                  <w:rStyle w:val="Hyperlink"/>
                                  <w:rFonts w:ascii="Arial" w:hAnsi="Arial" w:cs="Arial"/>
                                  <w:b/>
                                  <w:sz w:val="20"/>
                                  <w:szCs w:val="20"/>
                                </w:rPr>
                                <w:t>http://www.bathnes.gov.uk/services/children-young-people-and-families/child-protection</w:t>
                              </w:r>
                            </w:hyperlink>
                          </w:p>
                          <w:p w:rsidR="00D60940" w:rsidRPr="00D60940" w:rsidRDefault="009D59C1" w:rsidP="00697A09">
                            <w:pPr>
                              <w:jc w:val="center"/>
                              <w:rPr>
                                <w:rFonts w:ascii="Arial" w:hAnsi="Arial" w:cs="Arial"/>
                                <w:b/>
                                <w:sz w:val="28"/>
                                <w:szCs w:val="28"/>
                              </w:rPr>
                            </w:pPr>
                            <w:hyperlink r:id="rId11" w:history="1">
                              <w:r w:rsidR="00B0793B" w:rsidRPr="00127F83">
                                <w:rPr>
                                  <w:rStyle w:val="Hyperlink"/>
                                  <w:rFonts w:ascii="Arial" w:hAnsi="Arial" w:cs="Arial"/>
                                  <w:b/>
                                  <w:sz w:val="28"/>
                                  <w:szCs w:val="28"/>
                                </w:rPr>
                                <w:t xml:space="preserve">Childcare_duty@bathnes.gov.uk </w:t>
                              </w:r>
                            </w:hyperlink>
                            <w:r w:rsidR="00697A09">
                              <w:rPr>
                                <w:rFonts w:ascii="Arial" w:hAnsi="Arial" w:cs="Arial"/>
                                <w:b/>
                                <w:sz w:val="28"/>
                                <w:szCs w:val="28"/>
                              </w:rPr>
                              <w:t xml:space="preserve"> </w:t>
                            </w:r>
                            <w:r w:rsidR="00D60940" w:rsidRPr="00D60940">
                              <w:rPr>
                                <w:rFonts w:ascii="Arial" w:hAnsi="Arial" w:cs="Arial"/>
                                <w:b/>
                                <w:sz w:val="28"/>
                                <w:szCs w:val="28"/>
                              </w:rPr>
                              <w:t>Tel: 01225 396111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33.45pt;margin-top:499.6pt;width:507.25pt;height:16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" fillcolor="#9a4906 [1641]" stroked="f">
                <v:fill color2="#f68a32 [3017]" rotate="t" angle="180" colors="0 #cb6c1d;52429f #ff8f2a;1 #ff8f26" focus="100%" type="gradient">
                  <o:fill v:ext="view" type="gradientUnscaled"/>
                </v:fill>
                <v:shadow on="t" color="black" opacity="22937f" origin=",.5" offset="0,.63889mm"/>
                <v:textbox>
                  <w:txbxContent>
                    <w:p w:rsidR="00BF17F8" w:rsidRPr="00BF17F8" w:rsidRDefault="00BF17F8" w:rsidP="00BF17F8">
                      <w:pPr>
                        <w:jc w:val="center"/>
                        <w:rPr>
                          <w:rFonts w:ascii="Arial" w:hAnsi="Arial" w:cs="Arial"/>
                          <w:b/>
                          <w:sz w:val="20"/>
                          <w:szCs w:val="20"/>
                        </w:rPr>
                      </w:pPr>
                      <w:r w:rsidRPr="00BF17F8">
                        <w:rPr>
                          <w:rFonts w:ascii="Arial" w:hAnsi="Arial" w:cs="Arial"/>
                          <w:b/>
                          <w:sz w:val="20"/>
                          <w:szCs w:val="20"/>
                        </w:rPr>
                        <w:t>If there is identification of risks and vulnerabilities that would suggest upon their birth the Unborn may experience neglect, emotional, physical or sexual harm, then a Request for Service (known as a Referral in Working Together 2018 Guidance https://www.gov.uk/government/publications/working-together-to-safeguard-children--2)  needs to be made to Social Care as early as possible and no later than 18 weeks.</w:t>
                      </w:r>
                    </w:p>
                    <w:p w:rsidR="00945725" w:rsidRDefault="00BF17F8" w:rsidP="00BF17F8">
                      <w:pPr>
                        <w:jc w:val="center"/>
                        <w:rPr>
                          <w:rFonts w:ascii="Arial" w:hAnsi="Arial" w:cs="Arial"/>
                          <w:b/>
                          <w:sz w:val="20"/>
                          <w:szCs w:val="20"/>
                        </w:rPr>
                      </w:pPr>
                      <w:r w:rsidRPr="00BF17F8">
                        <w:rPr>
                          <w:rFonts w:ascii="Arial" w:hAnsi="Arial" w:cs="Arial"/>
                          <w:b/>
                          <w:sz w:val="20"/>
                          <w:szCs w:val="20"/>
                        </w:rPr>
                        <w:t xml:space="preserve">The Request for Service form for Bath and North East Somerset’s CSC can be found on the B&amp;NES website at: </w:t>
                      </w:r>
                      <w:hyperlink r:id="rId12" w:history="1">
                        <w:r w:rsidR="00D60940" w:rsidRPr="005357B6">
                          <w:rPr>
                            <w:rStyle w:val="Hyperlink"/>
                            <w:rFonts w:ascii="Arial" w:hAnsi="Arial" w:cs="Arial"/>
                            <w:b/>
                            <w:sz w:val="20"/>
                            <w:szCs w:val="20"/>
                          </w:rPr>
                          <w:t>http://www.bathnes.gov.uk/services/children-young-people-and-families/child-protection</w:t>
                        </w:r>
                      </w:hyperlink>
                    </w:p>
                    <w:p w:rsidR="00D60940" w:rsidRPr="00D60940" w:rsidRDefault="00B0793B" w:rsidP="00697A09">
                      <w:pPr>
                        <w:jc w:val="center"/>
                        <w:rPr>
                          <w:rFonts w:ascii="Arial" w:hAnsi="Arial" w:cs="Arial"/>
                          <w:b/>
                          <w:sz w:val="28"/>
                          <w:szCs w:val="28"/>
                        </w:rPr>
                      </w:pPr>
                      <w:hyperlink r:id="rId13" w:history="1">
                        <w:r w:rsidRPr="00127F83">
                          <w:rPr>
                            <w:rStyle w:val="Hyperlink"/>
                            <w:rFonts w:ascii="Arial" w:hAnsi="Arial" w:cs="Arial"/>
                            <w:b/>
                            <w:sz w:val="28"/>
                            <w:szCs w:val="28"/>
                          </w:rPr>
                          <w:t xml:space="preserve">Childcare_duty@bathnes.gov.uk </w:t>
                        </w:r>
                      </w:hyperlink>
                      <w:r w:rsidR="00697A09">
                        <w:rPr>
                          <w:rFonts w:ascii="Arial" w:hAnsi="Arial" w:cs="Arial"/>
                          <w:b/>
                          <w:sz w:val="28"/>
                          <w:szCs w:val="28"/>
                        </w:rPr>
                        <w:t xml:space="preserve"> </w:t>
                      </w:r>
                      <w:r w:rsidR="00D60940" w:rsidRPr="00D60940">
                        <w:rPr>
                          <w:rFonts w:ascii="Arial" w:hAnsi="Arial" w:cs="Arial"/>
                          <w:b/>
                          <w:sz w:val="28"/>
                          <w:szCs w:val="28"/>
                        </w:rPr>
                        <w:t>Tel: 01225 396111</w:t>
                      </w:r>
                    </w:p>
                  </w:txbxContent>
                </v:textbox>
              </v:roundrect>
            </w:pict>
          </mc:Fallback>
        </mc:AlternateContent>
      </w:r>
      <w:r w:rsidR="00BE6065" w:rsidRPr="00F46CDB">
        <w:rPr>
          <w:b/>
          <w:noProof/>
          <w:sz w:val="20"/>
          <w:szCs w:val="20"/>
          <w:lang w:eastAsia="en-GB"/>
        </w:rPr>
        <mc:AlternateContent>
          <mc:Choice Requires="wps">
            <w:drawing>
              <wp:anchor distT="0" distB="0" distL="114300" distR="114300" simplePos="0" relativeHeight="251664384" behindDoc="0" locked="0" layoutInCell="1" allowOverlap="1" wp14:anchorId="5328A309" wp14:editId="59037280">
                <wp:simplePos x="0" y="0"/>
                <wp:positionH relativeFrom="column">
                  <wp:posOffset>-489857</wp:posOffset>
                </wp:positionH>
                <wp:positionV relativeFrom="paragraph">
                  <wp:posOffset>303530</wp:posOffset>
                </wp:positionV>
                <wp:extent cx="6651171" cy="1502229"/>
                <wp:effectExtent l="57150" t="38100" r="73660" b="98425"/>
                <wp:wrapNone/>
                <wp:docPr id="8" name="Round Diagonal Corner Rectangle 8"/>
                <wp:cNvGraphicFramePr/>
                <a:graphic xmlns:a="http://schemas.openxmlformats.org/drawingml/2006/main">
                  <a:graphicData uri="http://schemas.microsoft.com/office/word/2010/wordprocessingShape">
                    <wps:wsp>
                      <wps:cNvSpPr/>
                      <wps:spPr>
                        <a:xfrm>
                          <a:off x="0" y="0"/>
                          <a:ext cx="6651171" cy="1502229"/>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36044C" w:rsidRPr="00D60940" w:rsidRDefault="0036044C" w:rsidP="00D60940">
                            <w:pPr>
                              <w:ind w:left="360"/>
                              <w:jc w:val="center"/>
                              <w:rPr>
                                <w:rFonts w:ascii="Arial" w:hAnsi="Arial" w:cs="Arial"/>
                              </w:rPr>
                            </w:pPr>
                            <w:r w:rsidRPr="00D60940">
                              <w:rPr>
                                <w:rFonts w:ascii="Arial" w:hAnsi="Arial" w:cs="Arial"/>
                              </w:rPr>
                              <w:t>It is important that all agencies involved in pre and post birth assessment and support, fully consider the important role of fathers for their baby. The South West Child Protection procedures provide useful information and advice for professionals about working and involving fathers:</w:t>
                            </w:r>
                            <w:r w:rsidR="00D60940">
                              <w:rPr>
                                <w:rFonts w:ascii="Arial" w:hAnsi="Arial" w:cs="Arial"/>
                              </w:rPr>
                              <w:t xml:space="preserve">  </w:t>
                            </w:r>
                            <w:hyperlink r:id="rId14" w:history="1">
                              <w:r w:rsidRPr="00D60940">
                                <w:rPr>
                                  <w:rStyle w:val="Hyperlink"/>
                                  <w:rFonts w:ascii="Arial" w:hAnsi="Arial" w:cs="Arial"/>
                                </w:rPr>
                                <w:t>http://www.online-procedures.co.uk/swcpp/parenting-capacity-families/working-with men/</w:t>
                              </w:r>
                            </w:hyperlink>
                            <w:r w:rsidRPr="00D60940">
                              <w:rPr>
                                <w:rFonts w:ascii="Arial" w:hAnsi="Arial" w:cs="Arial"/>
                              </w:rPr>
                              <w:t xml:space="preserve"> </w:t>
                            </w:r>
                          </w:p>
                          <w:p w:rsidR="00F63939" w:rsidRPr="00D60940" w:rsidRDefault="0036044C" w:rsidP="0036044C">
                            <w:pPr>
                              <w:ind w:left="360"/>
                              <w:jc w:val="center"/>
                              <w:rPr>
                                <w:rFonts w:ascii="Arial" w:hAnsi="Arial" w:cs="Arial"/>
                              </w:rPr>
                            </w:pPr>
                            <w:r w:rsidRPr="00D60940">
                              <w:rPr>
                                <w:rFonts w:ascii="Arial" w:hAnsi="Arial" w:cs="Arial"/>
                              </w:rPr>
                              <w:t>In addition any new partner or person within the household should trigger the professionals involved to re-assess the risk to the unborn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30" style="position:absolute;margin-left:-38.55pt;margin-top:23.9pt;width:523.7pt;height:1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171,15022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" adj="-11796480,,5400" path="m250377,l6651171,r,l6651171,1251852v,138279,-112098,250377,-250377,250377l,1502229r,l,250377c,112098,112098,,25037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50377,0;6651171,0;6651171,0;6651171,1251852;6400794,1502229;0,1502229;0,1502229;0,250377;250377,0" o:connectangles="0,0,0,0,0,0,0,0,0" textboxrect="0,0,6651171,1502229"/>
                <v:textbox>
                  <w:txbxContent>
                    <w:p w:rsidR="0036044C" w:rsidRPr="00D60940" w:rsidRDefault="0036044C" w:rsidP="00D60940">
                      <w:pPr>
                        <w:ind w:left="360"/>
                        <w:jc w:val="center"/>
                        <w:rPr>
                          <w:rFonts w:ascii="Arial" w:hAnsi="Arial" w:cs="Arial"/>
                        </w:rPr>
                      </w:pPr>
                      <w:r w:rsidRPr="00D60940">
                        <w:rPr>
                          <w:rFonts w:ascii="Arial" w:hAnsi="Arial" w:cs="Arial"/>
                        </w:rPr>
                        <w:t>It is important that all agencies involved in pre and post birth assessment and support, fully consider the important role of fathers for their baby. The South West Child Protection procedures provide useful information and advice for professionals about working and involving fathers:</w:t>
                      </w:r>
                      <w:r w:rsidR="00D60940">
                        <w:rPr>
                          <w:rFonts w:ascii="Arial" w:hAnsi="Arial" w:cs="Arial"/>
                        </w:rPr>
                        <w:t xml:space="preserve">  </w:t>
                      </w:r>
                      <w:hyperlink r:id="rId15" w:history="1">
                        <w:r w:rsidRPr="00D60940">
                          <w:rPr>
                            <w:rStyle w:val="Hyperlink"/>
                            <w:rFonts w:ascii="Arial" w:hAnsi="Arial" w:cs="Arial"/>
                          </w:rPr>
                          <w:t>http://www.online-procedures.co.uk/swcpp/parenting-capacity-families/working-with men/</w:t>
                        </w:r>
                      </w:hyperlink>
                      <w:r w:rsidRPr="00D60940">
                        <w:rPr>
                          <w:rFonts w:ascii="Arial" w:hAnsi="Arial" w:cs="Arial"/>
                        </w:rPr>
                        <w:t xml:space="preserve"> </w:t>
                      </w:r>
                    </w:p>
                    <w:p w:rsidR="00F63939" w:rsidRPr="00D60940" w:rsidRDefault="0036044C" w:rsidP="0036044C">
                      <w:pPr>
                        <w:ind w:left="360"/>
                        <w:jc w:val="center"/>
                        <w:rPr>
                          <w:rFonts w:ascii="Arial" w:hAnsi="Arial" w:cs="Arial"/>
                        </w:rPr>
                      </w:pPr>
                      <w:r w:rsidRPr="00D60940">
                        <w:rPr>
                          <w:rFonts w:ascii="Arial" w:hAnsi="Arial" w:cs="Arial"/>
                        </w:rPr>
                        <w:t>In addition any new partner or person within the household should trigger the professionals involved to re-assess the risk to the unborn child.</w:t>
                      </w:r>
                    </w:p>
                  </w:txbxContent>
                </v:textbox>
              </v:shape>
            </w:pict>
          </mc:Fallback>
        </mc:AlternateContent>
      </w:r>
      <w:r w:rsidR="0036044C" w:rsidRPr="00F46CDB">
        <w:rPr>
          <w:rFonts w:ascii="Arial" w:hAnsi="Arial" w:cs="Arial"/>
          <w:b/>
          <w:sz w:val="20"/>
          <w:szCs w:val="20"/>
        </w:rPr>
        <w:t>Working with fathers or new partners</w:t>
      </w:r>
    </w:p>
    <w:sectPr w:rsidR="00E5012E" w:rsidRPr="00F46CDB" w:rsidSect="0094572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94" w:rsidRDefault="00FA4A94" w:rsidP="001F3C2C">
      <w:pPr>
        <w:spacing w:after="0" w:line="240" w:lineRule="auto"/>
      </w:pPr>
      <w:r>
        <w:separator/>
      </w:r>
    </w:p>
  </w:endnote>
  <w:endnote w:type="continuationSeparator" w:id="0">
    <w:p w:rsidR="00FA4A94" w:rsidRDefault="00FA4A94"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1" w:rsidRDefault="009D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1" w:rsidRDefault="009D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1" w:rsidRDefault="009D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94" w:rsidRDefault="00FA4A94" w:rsidP="001F3C2C">
      <w:pPr>
        <w:spacing w:after="0" w:line="240" w:lineRule="auto"/>
      </w:pPr>
      <w:r>
        <w:separator/>
      </w:r>
    </w:p>
  </w:footnote>
  <w:footnote w:type="continuationSeparator" w:id="0">
    <w:p w:rsidR="00FA4A94" w:rsidRDefault="00FA4A94" w:rsidP="001F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1" w:rsidRDefault="009D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3" w:rsidRDefault="001F3C2C" w:rsidP="009D59C1">
    <w:pPr>
      <w:pStyle w:val="Header"/>
      <w:tabs>
        <w:tab w:val="left" w:pos="7592"/>
      </w:tabs>
      <w:ind w:right="-613" w:hanging="709"/>
      <w:rPr>
        <w:noProof/>
        <w:lang w:eastAsia="en-GB"/>
      </w:rPr>
    </w:pPr>
    <w:bookmarkStart w:id="0" w:name="_GoBack"/>
    <w:bookmarkEnd w:id="0"/>
    <w:r>
      <w:rPr>
        <w:noProof/>
        <w:lang w:eastAsia="en-GB"/>
      </w:rPr>
      <w:drawing>
        <wp:inline distT="0" distB="0" distL="0" distR="0" wp14:anchorId="4EAC4D8E" wp14:editId="4328146E">
          <wp:extent cx="667875"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63" cy="590288"/>
                  </a:xfrm>
                  <a:prstGeom prst="rect">
                    <a:avLst/>
                  </a:prstGeom>
                  <a:noFill/>
                </pic:spPr>
              </pic:pic>
            </a:graphicData>
          </a:graphic>
        </wp:inline>
      </w:drawing>
    </w:r>
    <w:r w:rsidR="001F14D3">
      <w:rPr>
        <w:rFonts w:ascii="Arial" w:hAnsi="Arial" w:cs="Arial"/>
        <w:b/>
        <w:noProof/>
        <w:sz w:val="24"/>
        <w:szCs w:val="24"/>
        <w:lang w:eastAsia="en-GB"/>
      </w:rPr>
      <w:t xml:space="preserve">                         </w:t>
    </w:r>
    <w:r w:rsidR="001F14D3" w:rsidRPr="001F14D3">
      <w:rPr>
        <w:rFonts w:ascii="Arial" w:hAnsi="Arial" w:cs="Arial"/>
        <w:b/>
        <w:noProof/>
        <w:sz w:val="24"/>
        <w:szCs w:val="24"/>
        <w:lang w:eastAsia="en-GB"/>
      </w:rPr>
      <w:t>Bath &amp; North East Somerset Council</w:t>
    </w:r>
    <w:r w:rsidR="001F14D3">
      <w:rPr>
        <w:noProof/>
        <w:lang w:eastAsia="en-GB"/>
      </w:rPr>
      <w:t xml:space="preserve">                  </w:t>
    </w:r>
  </w:p>
  <w:p w:rsidR="001F3C2C" w:rsidRPr="001F14D3" w:rsidRDefault="001F14D3" w:rsidP="001F14D3">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00B43865">
      <w:rPr>
        <w:rFonts w:ascii="Arial" w:hAnsi="Arial" w:cs="Arial"/>
        <w:b/>
        <w:noProof/>
        <w:sz w:val="24"/>
        <w:szCs w:val="24"/>
        <w:lang w:eastAsia="en-GB"/>
      </w:rPr>
      <w:t xml:space="preserve"> to Pre-Birth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1" w:rsidRDefault="009D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4794_"/>
      </v:shape>
    </w:pict>
  </w:numPicBullet>
  <w:numPicBullet w:numPicBulletId="1">
    <w:pict>
      <v:shape id="_x0000_i1027" type="#_x0000_t75" style="width:9.45pt;height:9.45pt" o:bullet="t">
        <v:imagedata r:id="rId2" o:title="BD14792_"/>
      </v:shape>
    </w:pict>
  </w:numPicBullet>
  <w:abstractNum w:abstractNumId="0">
    <w:nsid w:val="020F1FDD"/>
    <w:multiLevelType w:val="hybridMultilevel"/>
    <w:tmpl w:val="20B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6414A"/>
    <w:multiLevelType w:val="hybridMultilevel"/>
    <w:tmpl w:val="A2EE0BEE"/>
    <w:lvl w:ilvl="0" w:tplc="9AFC46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33A2C"/>
    <w:multiLevelType w:val="hybridMultilevel"/>
    <w:tmpl w:val="613A5262"/>
    <w:lvl w:ilvl="0" w:tplc="85E400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A365A"/>
    <w:multiLevelType w:val="multilevel"/>
    <w:tmpl w:val="B060EA3C"/>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685DD2"/>
    <w:multiLevelType w:val="hybridMultilevel"/>
    <w:tmpl w:val="83A0112A"/>
    <w:lvl w:ilvl="0" w:tplc="D9CAB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E390F"/>
    <w:multiLevelType w:val="hybridMultilevel"/>
    <w:tmpl w:val="4B9625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C510F"/>
    <w:multiLevelType w:val="hybridMultilevel"/>
    <w:tmpl w:val="E4BA5BD0"/>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551F2A"/>
    <w:multiLevelType w:val="hybridMultilevel"/>
    <w:tmpl w:val="7016819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3581C"/>
    <w:multiLevelType w:val="hybridMultilevel"/>
    <w:tmpl w:val="68D4244A"/>
    <w:lvl w:ilvl="0" w:tplc="1E921F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D9073B"/>
    <w:multiLevelType w:val="hybridMultilevel"/>
    <w:tmpl w:val="1764AF6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B4887"/>
    <w:multiLevelType w:val="hybridMultilevel"/>
    <w:tmpl w:val="1C2C42D2"/>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0B222B"/>
    <w:multiLevelType w:val="hybridMultilevel"/>
    <w:tmpl w:val="2E84F05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25123"/>
    <w:multiLevelType w:val="hybridMultilevel"/>
    <w:tmpl w:val="ED708E0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D816BC"/>
    <w:multiLevelType w:val="hybridMultilevel"/>
    <w:tmpl w:val="B0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A1A5F"/>
    <w:multiLevelType w:val="hybridMultilevel"/>
    <w:tmpl w:val="BB58D3A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3"/>
  </w:num>
  <w:num w:numId="6">
    <w:abstractNumId w:val="2"/>
  </w:num>
  <w:num w:numId="7">
    <w:abstractNumId w:val="17"/>
  </w:num>
  <w:num w:numId="8">
    <w:abstractNumId w:val="10"/>
  </w:num>
  <w:num w:numId="9">
    <w:abstractNumId w:val="15"/>
  </w:num>
  <w:num w:numId="10">
    <w:abstractNumId w:val="4"/>
  </w:num>
  <w:num w:numId="11">
    <w:abstractNumId w:val="5"/>
  </w:num>
  <w:num w:numId="12">
    <w:abstractNumId w:val="6"/>
  </w:num>
  <w:num w:numId="13">
    <w:abstractNumId w:val="16"/>
  </w:num>
  <w:num w:numId="14">
    <w:abstractNumId w:val="1"/>
  </w:num>
  <w:num w:numId="15">
    <w:abstractNumId w:val="11"/>
  </w:num>
  <w:num w:numId="16">
    <w:abstractNumId w:val="18"/>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8"/>
    <w:rsid w:val="0002377C"/>
    <w:rsid w:val="0013003E"/>
    <w:rsid w:val="001F14D3"/>
    <w:rsid w:val="001F3C2C"/>
    <w:rsid w:val="0036044C"/>
    <w:rsid w:val="004C6D28"/>
    <w:rsid w:val="004F1C16"/>
    <w:rsid w:val="00527CA6"/>
    <w:rsid w:val="005544F4"/>
    <w:rsid w:val="00697A09"/>
    <w:rsid w:val="007931F7"/>
    <w:rsid w:val="00945725"/>
    <w:rsid w:val="009D4428"/>
    <w:rsid w:val="009D59C1"/>
    <w:rsid w:val="00AD3BE0"/>
    <w:rsid w:val="00B0793B"/>
    <w:rsid w:val="00B149A8"/>
    <w:rsid w:val="00B43865"/>
    <w:rsid w:val="00BE6065"/>
    <w:rsid w:val="00BF17F8"/>
    <w:rsid w:val="00D60940"/>
    <w:rsid w:val="00E5012E"/>
    <w:rsid w:val="00F21085"/>
    <w:rsid w:val="00F46CDB"/>
    <w:rsid w:val="00F63939"/>
    <w:rsid w:val="00FA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9704">
      <w:bodyDiv w:val="1"/>
      <w:marLeft w:val="0"/>
      <w:marRight w:val="0"/>
      <w:marTop w:val="0"/>
      <w:marBottom w:val="0"/>
      <w:divBdr>
        <w:top w:val="none" w:sz="0" w:space="0" w:color="auto"/>
        <w:left w:val="none" w:sz="0" w:space="0" w:color="auto"/>
        <w:bottom w:val="none" w:sz="0" w:space="0" w:color="auto"/>
        <w:right w:val="none" w:sz="0" w:space="0" w:color="auto"/>
      </w:divBdr>
    </w:div>
    <w:div w:id="1336691406">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banes/p_prebirth_sg_unborn.html" TargetMode="External"/><Relationship Id="rId13" Type="http://schemas.openxmlformats.org/officeDocument/2006/relationships/hyperlink" Target="mailto:Childcare_duty@bathnes.gov.uk%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athnes.gov.uk/services/children-young-people-and-families/child-protec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ldcare_duty@bathnes.gov.uk%20" TargetMode="External"/><Relationship Id="rId5" Type="http://schemas.openxmlformats.org/officeDocument/2006/relationships/webSettings" Target="webSettings.xml"/><Relationship Id="rId15" Type="http://schemas.openxmlformats.org/officeDocument/2006/relationships/hyperlink" Target="http://www.online-procedures.co.uk/swcpp/parenting-capacity-families/working-with%20men/" TargetMode="External"/><Relationship Id="rId23" Type="http://schemas.openxmlformats.org/officeDocument/2006/relationships/theme" Target="theme/theme1.xml"/><Relationship Id="rId10" Type="http://schemas.openxmlformats.org/officeDocument/2006/relationships/hyperlink" Target="http://www.bathnes.gov.uk/services/children-young-people-and-families/child-protec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oceduresonline.com/swcpp/banes/p_prebirth_sg_unborn.html" TargetMode="External"/><Relationship Id="rId14" Type="http://schemas.openxmlformats.org/officeDocument/2006/relationships/hyperlink" Target="http://www.online-procedures.co.uk/swcpp/parenting-capacity-families/working-with%20m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Zywek</dc:creator>
  <cp:lastModifiedBy>Lynett White</cp:lastModifiedBy>
  <cp:revision>3</cp:revision>
  <cp:lastPrinted>2019-04-30T09:31:00Z</cp:lastPrinted>
  <dcterms:created xsi:type="dcterms:W3CDTF">2019-05-02T09:28:00Z</dcterms:created>
  <dcterms:modified xsi:type="dcterms:W3CDTF">2019-08-19T14:14:00Z</dcterms:modified>
</cp:coreProperties>
</file>