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AC0" w:rsidRPr="00B603B1" w:rsidRDefault="00415AC0" w:rsidP="00415AC0">
      <w:pPr>
        <w:jc w:val="center"/>
        <w:rPr>
          <w:rFonts w:ascii="Arial" w:hAnsi="Arial" w:cs="Arial"/>
          <w:b/>
          <w:sz w:val="28"/>
          <w:szCs w:val="28"/>
        </w:rPr>
      </w:pPr>
      <w:r w:rsidRPr="00B603B1">
        <w:rPr>
          <w:rFonts w:ascii="Arial" w:hAnsi="Arial" w:cs="Arial"/>
          <w:b/>
          <w:sz w:val="28"/>
          <w:szCs w:val="28"/>
        </w:rPr>
        <w:t>Bath and North East Somerset</w:t>
      </w:r>
    </w:p>
    <w:p w:rsidR="00415AC0" w:rsidRPr="00B603B1" w:rsidRDefault="00415AC0" w:rsidP="00415AC0">
      <w:pPr>
        <w:jc w:val="center"/>
        <w:rPr>
          <w:rFonts w:ascii="Arial" w:hAnsi="Arial" w:cs="Arial"/>
          <w:b/>
          <w:sz w:val="28"/>
          <w:szCs w:val="28"/>
        </w:rPr>
      </w:pPr>
      <w:r w:rsidRPr="00B603B1">
        <w:rPr>
          <w:rFonts w:ascii="Arial" w:hAnsi="Arial" w:cs="Arial"/>
          <w:b/>
          <w:sz w:val="28"/>
          <w:szCs w:val="28"/>
        </w:rPr>
        <w:t xml:space="preserve">Interpersonal Violence and Abuse Strategic Partnership </w:t>
      </w:r>
    </w:p>
    <w:p w:rsidR="00415AC0" w:rsidRPr="00B603B1" w:rsidRDefault="00415AC0" w:rsidP="00415AC0">
      <w:pPr>
        <w:autoSpaceDE w:val="0"/>
        <w:autoSpaceDN w:val="0"/>
        <w:adjustRightInd w:val="0"/>
        <w:spacing w:after="0" w:line="240" w:lineRule="auto"/>
        <w:jc w:val="center"/>
        <w:rPr>
          <w:rFonts w:ascii="Arial" w:hAnsi="Arial" w:cs="Arial"/>
          <w:b/>
          <w:sz w:val="24"/>
          <w:szCs w:val="24"/>
        </w:rPr>
      </w:pPr>
      <w:r w:rsidRPr="00B603B1">
        <w:rPr>
          <w:rFonts w:ascii="Arial" w:hAnsi="Arial" w:cs="Arial"/>
          <w:b/>
          <w:bCs/>
          <w:sz w:val="24"/>
          <w:szCs w:val="24"/>
        </w:rPr>
        <w:t xml:space="preserve">Violence and Abuse against Women and </w:t>
      </w:r>
      <w:r w:rsidR="0035522D" w:rsidRPr="00B603B1">
        <w:rPr>
          <w:rFonts w:ascii="Arial" w:hAnsi="Arial" w:cs="Arial"/>
          <w:b/>
          <w:bCs/>
          <w:sz w:val="24"/>
          <w:szCs w:val="24"/>
        </w:rPr>
        <w:t>Children</w:t>
      </w:r>
      <w:r w:rsidRPr="00B603B1">
        <w:rPr>
          <w:rFonts w:ascii="Arial" w:hAnsi="Arial" w:cs="Arial"/>
          <w:b/>
          <w:bCs/>
          <w:sz w:val="24"/>
          <w:szCs w:val="24"/>
        </w:rPr>
        <w:t xml:space="preserve"> (Men and Boys</w:t>
      </w:r>
      <w:r w:rsidR="003F728B" w:rsidRPr="00B603B1">
        <w:rPr>
          <w:rFonts w:ascii="Arial" w:hAnsi="Arial" w:cs="Arial"/>
          <w:b/>
          <w:bCs/>
          <w:sz w:val="24"/>
          <w:szCs w:val="24"/>
        </w:rPr>
        <w:t xml:space="preserve"> Transgendered People</w:t>
      </w:r>
      <w:r w:rsidRPr="00B603B1">
        <w:rPr>
          <w:rFonts w:ascii="Arial" w:hAnsi="Arial" w:cs="Arial"/>
          <w:b/>
          <w:bCs/>
          <w:sz w:val="24"/>
          <w:szCs w:val="24"/>
        </w:rPr>
        <w:t xml:space="preserve">) Action Plan </w:t>
      </w:r>
      <w:r w:rsidRPr="00B603B1">
        <w:rPr>
          <w:rFonts w:ascii="Arial" w:hAnsi="Arial" w:cs="Arial"/>
          <w:b/>
          <w:sz w:val="24"/>
          <w:szCs w:val="24"/>
        </w:rPr>
        <w:t>2012 – 2015</w:t>
      </w:r>
    </w:p>
    <w:p w:rsidR="007771E0" w:rsidRPr="00B603B1" w:rsidRDefault="007771E0" w:rsidP="00415AC0">
      <w:pPr>
        <w:autoSpaceDE w:val="0"/>
        <w:autoSpaceDN w:val="0"/>
        <w:adjustRightInd w:val="0"/>
        <w:spacing w:after="0" w:line="240" w:lineRule="auto"/>
        <w:jc w:val="center"/>
        <w:rPr>
          <w:rFonts w:ascii="Arial" w:hAnsi="Arial" w:cs="Arial"/>
          <w:b/>
          <w:bCs/>
          <w:sz w:val="24"/>
          <w:szCs w:val="24"/>
        </w:rPr>
      </w:pPr>
    </w:p>
    <w:p w:rsidR="00C77615" w:rsidRPr="00B603B1" w:rsidRDefault="00415AC0" w:rsidP="00415AC0">
      <w:pPr>
        <w:rPr>
          <w:rFonts w:ascii="Arial" w:hAnsi="Arial" w:cs="Arial"/>
          <w:sz w:val="24"/>
          <w:szCs w:val="24"/>
        </w:rPr>
      </w:pPr>
      <w:r w:rsidRPr="00B603B1">
        <w:rPr>
          <w:rFonts w:ascii="Arial" w:hAnsi="Arial" w:cs="Arial"/>
          <w:sz w:val="24"/>
          <w:szCs w:val="24"/>
        </w:rPr>
        <w:t>Domestic and sexual violence is a major social problem that has wid</w:t>
      </w:r>
      <w:r w:rsidR="002B0DCE" w:rsidRPr="00B603B1">
        <w:rPr>
          <w:rFonts w:ascii="Arial" w:hAnsi="Arial" w:cs="Arial"/>
          <w:sz w:val="24"/>
          <w:szCs w:val="24"/>
        </w:rPr>
        <w:t xml:space="preserve">e reaching consequences; impact </w:t>
      </w:r>
      <w:r w:rsidRPr="00B603B1">
        <w:rPr>
          <w:rFonts w:ascii="Arial" w:hAnsi="Arial" w:cs="Arial"/>
          <w:sz w:val="24"/>
          <w:szCs w:val="24"/>
        </w:rPr>
        <w:t>on physical and mental health,  drug and alcohol abuse, child abuse, homelessness, anti-social behaviour, social exclusion and poverty.  Not only are victims seriously affected but children, family, friends and the wider community</w:t>
      </w:r>
      <w:r w:rsidR="00E66B6B" w:rsidRPr="00B603B1">
        <w:rPr>
          <w:rFonts w:ascii="Arial" w:hAnsi="Arial" w:cs="Arial"/>
          <w:sz w:val="24"/>
          <w:szCs w:val="24"/>
        </w:rPr>
        <w:t xml:space="preserve"> are also affecte</w:t>
      </w:r>
      <w:r w:rsidR="00795264" w:rsidRPr="00B603B1">
        <w:rPr>
          <w:rFonts w:ascii="Arial" w:hAnsi="Arial" w:cs="Arial"/>
          <w:sz w:val="24"/>
          <w:szCs w:val="24"/>
        </w:rPr>
        <w:t>d; i</w:t>
      </w:r>
      <w:r w:rsidRPr="00B603B1">
        <w:rPr>
          <w:rFonts w:ascii="Arial" w:hAnsi="Arial" w:cs="Arial"/>
          <w:sz w:val="24"/>
          <w:szCs w:val="24"/>
        </w:rPr>
        <w:t>t</w:t>
      </w:r>
      <w:r w:rsidR="00A32F39" w:rsidRPr="00B603B1">
        <w:rPr>
          <w:rFonts w:ascii="Arial" w:hAnsi="Arial" w:cs="Arial"/>
          <w:sz w:val="24"/>
          <w:szCs w:val="24"/>
        </w:rPr>
        <w:t xml:space="preserve"> touches</w:t>
      </w:r>
      <w:r w:rsidRPr="00B603B1">
        <w:rPr>
          <w:rFonts w:ascii="Arial" w:hAnsi="Arial" w:cs="Arial"/>
          <w:sz w:val="24"/>
          <w:szCs w:val="24"/>
        </w:rPr>
        <w:t xml:space="preserve"> individuals of all ages, cultures, genders, economic status and religious background.  </w:t>
      </w:r>
    </w:p>
    <w:p w:rsidR="00415AC0" w:rsidRPr="00B603B1" w:rsidRDefault="00415AC0" w:rsidP="00415AC0">
      <w:pPr>
        <w:rPr>
          <w:rFonts w:ascii="Arial" w:hAnsi="Arial" w:cs="Arial"/>
          <w:sz w:val="24"/>
          <w:szCs w:val="24"/>
        </w:rPr>
      </w:pPr>
      <w:r w:rsidRPr="00B603B1">
        <w:rPr>
          <w:rFonts w:ascii="Arial" w:hAnsi="Arial" w:cs="Arial"/>
          <w:sz w:val="24"/>
          <w:szCs w:val="24"/>
        </w:rPr>
        <w:t>In 2010 the Government published “Call to End V</w:t>
      </w:r>
      <w:r w:rsidR="006919E8" w:rsidRPr="00B603B1">
        <w:rPr>
          <w:rFonts w:ascii="Arial" w:hAnsi="Arial" w:cs="Arial"/>
          <w:sz w:val="24"/>
          <w:szCs w:val="24"/>
        </w:rPr>
        <w:t xml:space="preserve">iolence Against Women and Girls” </w:t>
      </w:r>
      <w:r w:rsidRPr="00B603B1">
        <w:rPr>
          <w:rFonts w:ascii="Arial" w:hAnsi="Arial" w:cs="Arial"/>
          <w:sz w:val="24"/>
          <w:szCs w:val="24"/>
        </w:rPr>
        <w:t>strategy which provided the framework for a great</w:t>
      </w:r>
      <w:r w:rsidR="00E66B6B" w:rsidRPr="00B603B1">
        <w:rPr>
          <w:rFonts w:ascii="Arial" w:hAnsi="Arial" w:cs="Arial"/>
          <w:sz w:val="24"/>
          <w:szCs w:val="24"/>
        </w:rPr>
        <w:t>er</w:t>
      </w:r>
      <w:r w:rsidRPr="00B603B1">
        <w:rPr>
          <w:rFonts w:ascii="Arial" w:hAnsi="Arial" w:cs="Arial"/>
          <w:sz w:val="24"/>
          <w:szCs w:val="24"/>
        </w:rPr>
        <w:t xml:space="preserve"> emphasis on tackling all forms of violence against women and girls.  </w:t>
      </w:r>
      <w:r w:rsidR="00C77615" w:rsidRPr="00B603B1">
        <w:rPr>
          <w:rFonts w:ascii="Arial" w:hAnsi="Arial" w:cs="Arial"/>
          <w:sz w:val="24"/>
          <w:szCs w:val="24"/>
        </w:rPr>
        <w:t>That document is also the basis of this Action Plan</w:t>
      </w:r>
      <w:r w:rsidR="00385DC2" w:rsidRPr="00B603B1">
        <w:rPr>
          <w:rFonts w:ascii="Arial" w:hAnsi="Arial" w:cs="Arial"/>
          <w:sz w:val="24"/>
          <w:szCs w:val="24"/>
        </w:rPr>
        <w:t>, and adopts the national definition of Domestic abuse as set out by.</w:t>
      </w:r>
    </w:p>
    <w:p w:rsidR="00795264" w:rsidRPr="00B603B1" w:rsidRDefault="00415AC0" w:rsidP="00415AC0">
      <w:pPr>
        <w:rPr>
          <w:rFonts w:ascii="Arial" w:hAnsi="Arial" w:cs="Arial"/>
          <w:sz w:val="24"/>
          <w:szCs w:val="24"/>
        </w:rPr>
      </w:pPr>
      <w:r w:rsidRPr="00B603B1">
        <w:rPr>
          <w:rFonts w:ascii="Arial" w:hAnsi="Arial" w:cs="Arial"/>
          <w:sz w:val="24"/>
          <w:szCs w:val="24"/>
        </w:rPr>
        <w:t xml:space="preserve">This </w:t>
      </w:r>
      <w:r w:rsidR="00E44511" w:rsidRPr="00B603B1">
        <w:rPr>
          <w:rFonts w:ascii="Arial" w:hAnsi="Arial" w:cs="Arial"/>
          <w:sz w:val="24"/>
          <w:szCs w:val="24"/>
        </w:rPr>
        <w:t xml:space="preserve">action plan </w:t>
      </w:r>
      <w:r w:rsidRPr="00B603B1">
        <w:rPr>
          <w:rFonts w:ascii="Arial" w:hAnsi="Arial" w:cs="Arial"/>
          <w:sz w:val="24"/>
          <w:szCs w:val="24"/>
        </w:rPr>
        <w:t xml:space="preserve">acknowledges the gendered nature of domestic, sexual violence and abuse in that the majority of victims are women and girls.  However, </w:t>
      </w:r>
      <w:r w:rsidR="00385DC2" w:rsidRPr="00B603B1">
        <w:rPr>
          <w:rFonts w:ascii="Arial" w:hAnsi="Arial" w:cs="Arial"/>
          <w:sz w:val="24"/>
          <w:szCs w:val="24"/>
        </w:rPr>
        <w:t xml:space="preserve">the </w:t>
      </w:r>
      <w:r w:rsidR="00795264" w:rsidRPr="00B603B1">
        <w:rPr>
          <w:rFonts w:ascii="Arial" w:hAnsi="Arial" w:cs="Arial"/>
          <w:sz w:val="24"/>
          <w:szCs w:val="24"/>
        </w:rPr>
        <w:t>Interpersonal Violence and Abuse Strategic Partnership (</w:t>
      </w:r>
      <w:r w:rsidRPr="00B603B1">
        <w:rPr>
          <w:rFonts w:ascii="Arial" w:hAnsi="Arial" w:cs="Arial"/>
          <w:sz w:val="24"/>
          <w:szCs w:val="24"/>
        </w:rPr>
        <w:t>IVASP</w:t>
      </w:r>
      <w:r w:rsidR="00795264" w:rsidRPr="00B603B1">
        <w:rPr>
          <w:rFonts w:ascii="Arial" w:hAnsi="Arial" w:cs="Arial"/>
          <w:sz w:val="24"/>
          <w:szCs w:val="24"/>
        </w:rPr>
        <w:t>)</w:t>
      </w:r>
      <w:r w:rsidRPr="00B603B1">
        <w:rPr>
          <w:rFonts w:ascii="Arial" w:hAnsi="Arial" w:cs="Arial"/>
          <w:sz w:val="24"/>
          <w:szCs w:val="24"/>
        </w:rPr>
        <w:t xml:space="preserve"> recognises that men and boys may also become victims of domestic and sexual </w:t>
      </w:r>
      <w:r w:rsidR="00385DC2" w:rsidRPr="00B603B1">
        <w:rPr>
          <w:rFonts w:ascii="Arial" w:hAnsi="Arial" w:cs="Arial"/>
          <w:sz w:val="24"/>
          <w:szCs w:val="24"/>
        </w:rPr>
        <w:t>abuse</w:t>
      </w:r>
      <w:r w:rsidRPr="00B603B1">
        <w:rPr>
          <w:rFonts w:ascii="Arial" w:hAnsi="Arial" w:cs="Arial"/>
          <w:sz w:val="24"/>
          <w:szCs w:val="24"/>
        </w:rPr>
        <w:t xml:space="preserve"> and</w:t>
      </w:r>
      <w:r w:rsidR="00795264" w:rsidRPr="00B603B1">
        <w:rPr>
          <w:rFonts w:ascii="Arial" w:hAnsi="Arial" w:cs="Arial"/>
          <w:sz w:val="24"/>
          <w:szCs w:val="24"/>
        </w:rPr>
        <w:t xml:space="preserve"> embraces the new definition of domestic abuse.  </w:t>
      </w:r>
    </w:p>
    <w:p w:rsidR="00385DC2" w:rsidRPr="00B603B1" w:rsidRDefault="00385DC2" w:rsidP="007771E0">
      <w:pPr>
        <w:pStyle w:val="NoSpacing"/>
        <w:rPr>
          <w:rFonts w:ascii="Arial" w:hAnsi="Arial" w:cs="Arial"/>
          <w:b/>
          <w:sz w:val="24"/>
          <w:szCs w:val="24"/>
        </w:rPr>
      </w:pPr>
    </w:p>
    <w:p w:rsidR="00CB7E93" w:rsidRPr="00B603B1" w:rsidRDefault="00CB7E93" w:rsidP="007771E0">
      <w:pPr>
        <w:pStyle w:val="NoSpacing"/>
        <w:rPr>
          <w:rFonts w:ascii="Arial" w:hAnsi="Arial" w:cs="Arial"/>
          <w:b/>
          <w:sz w:val="24"/>
          <w:szCs w:val="24"/>
        </w:rPr>
      </w:pPr>
      <w:r w:rsidRPr="00B603B1">
        <w:rPr>
          <w:rFonts w:ascii="Arial" w:hAnsi="Arial" w:cs="Arial"/>
          <w:b/>
          <w:sz w:val="24"/>
          <w:szCs w:val="24"/>
        </w:rPr>
        <w:t xml:space="preserve">Definition of domestic abuse </w:t>
      </w:r>
      <w:r w:rsidR="00B603B1" w:rsidRPr="00B603B1">
        <w:rPr>
          <w:rFonts w:ascii="Arial" w:hAnsi="Arial" w:cs="Arial"/>
          <w:b/>
          <w:sz w:val="24"/>
          <w:szCs w:val="24"/>
        </w:rPr>
        <w:t xml:space="preserve">Home Office </w:t>
      </w:r>
      <w:r w:rsidRPr="00B603B1">
        <w:rPr>
          <w:rFonts w:ascii="Arial" w:hAnsi="Arial" w:cs="Arial"/>
          <w:b/>
          <w:sz w:val="24"/>
          <w:szCs w:val="24"/>
        </w:rPr>
        <w:t>March 2013</w:t>
      </w:r>
    </w:p>
    <w:p w:rsidR="00006530" w:rsidRPr="00B603B1" w:rsidRDefault="00006530" w:rsidP="007771E0">
      <w:pPr>
        <w:pStyle w:val="NoSpacing"/>
        <w:rPr>
          <w:rFonts w:ascii="Arial" w:hAnsi="Arial" w:cs="Arial"/>
          <w:b/>
          <w:sz w:val="24"/>
          <w:szCs w:val="24"/>
        </w:rPr>
      </w:pPr>
    </w:p>
    <w:p w:rsidR="00795264" w:rsidRPr="00B603B1" w:rsidRDefault="00795264" w:rsidP="007771E0">
      <w:pPr>
        <w:pStyle w:val="NoSpacing"/>
        <w:rPr>
          <w:rFonts w:ascii="Arial" w:hAnsi="Arial" w:cs="Arial"/>
          <w:sz w:val="24"/>
          <w:szCs w:val="24"/>
        </w:rPr>
      </w:pPr>
      <w:r w:rsidRPr="00B603B1">
        <w:rPr>
          <w:rFonts w:ascii="Arial" w:hAnsi="Arial" w:cs="Arial"/>
          <w:sz w:val="24"/>
          <w:szCs w:val="24"/>
        </w:rPr>
        <w:t>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w:t>
      </w:r>
    </w:p>
    <w:p w:rsidR="00795264" w:rsidRPr="00B603B1" w:rsidRDefault="00C77615" w:rsidP="00795264">
      <w:pPr>
        <w:pStyle w:val="NoSpacing"/>
        <w:rPr>
          <w:rFonts w:ascii="Arial" w:hAnsi="Arial" w:cs="Arial"/>
          <w:sz w:val="24"/>
          <w:szCs w:val="24"/>
        </w:rPr>
      </w:pPr>
      <w:r w:rsidRPr="00B603B1">
        <w:rPr>
          <w:rFonts w:ascii="Arial" w:hAnsi="Arial" w:cs="Arial"/>
          <w:sz w:val="24"/>
          <w:szCs w:val="24"/>
        </w:rPr>
        <w:t>•</w:t>
      </w:r>
      <w:r w:rsidRPr="00B603B1">
        <w:rPr>
          <w:rFonts w:ascii="Arial" w:hAnsi="Arial" w:cs="Arial"/>
          <w:sz w:val="24"/>
          <w:szCs w:val="24"/>
        </w:rPr>
        <w:tab/>
        <w:t>P</w:t>
      </w:r>
      <w:r w:rsidR="00795264" w:rsidRPr="00B603B1">
        <w:rPr>
          <w:rFonts w:ascii="Arial" w:hAnsi="Arial" w:cs="Arial"/>
          <w:sz w:val="24"/>
          <w:szCs w:val="24"/>
        </w:rPr>
        <w:t>sychological</w:t>
      </w:r>
    </w:p>
    <w:p w:rsidR="00795264" w:rsidRPr="00B603B1" w:rsidRDefault="00C77615" w:rsidP="00795264">
      <w:pPr>
        <w:pStyle w:val="NoSpacing"/>
        <w:rPr>
          <w:rFonts w:ascii="Arial" w:hAnsi="Arial" w:cs="Arial"/>
          <w:sz w:val="24"/>
          <w:szCs w:val="24"/>
        </w:rPr>
      </w:pPr>
      <w:r w:rsidRPr="00B603B1">
        <w:rPr>
          <w:rFonts w:ascii="Arial" w:hAnsi="Arial" w:cs="Arial"/>
          <w:sz w:val="24"/>
          <w:szCs w:val="24"/>
        </w:rPr>
        <w:t>•</w:t>
      </w:r>
      <w:r w:rsidRPr="00B603B1">
        <w:rPr>
          <w:rFonts w:ascii="Arial" w:hAnsi="Arial" w:cs="Arial"/>
          <w:sz w:val="24"/>
          <w:szCs w:val="24"/>
        </w:rPr>
        <w:tab/>
        <w:t>P</w:t>
      </w:r>
      <w:r w:rsidR="00795264" w:rsidRPr="00B603B1">
        <w:rPr>
          <w:rFonts w:ascii="Arial" w:hAnsi="Arial" w:cs="Arial"/>
          <w:sz w:val="24"/>
          <w:szCs w:val="24"/>
        </w:rPr>
        <w:t xml:space="preserve">hysical </w:t>
      </w:r>
    </w:p>
    <w:p w:rsidR="00795264" w:rsidRPr="00B603B1" w:rsidRDefault="00C77615" w:rsidP="00795264">
      <w:pPr>
        <w:pStyle w:val="NoSpacing"/>
        <w:rPr>
          <w:rFonts w:ascii="Arial" w:hAnsi="Arial" w:cs="Arial"/>
          <w:sz w:val="24"/>
          <w:szCs w:val="24"/>
        </w:rPr>
      </w:pPr>
      <w:r w:rsidRPr="00B603B1">
        <w:rPr>
          <w:rFonts w:ascii="Arial" w:hAnsi="Arial" w:cs="Arial"/>
          <w:sz w:val="24"/>
          <w:szCs w:val="24"/>
        </w:rPr>
        <w:t>•</w:t>
      </w:r>
      <w:r w:rsidRPr="00B603B1">
        <w:rPr>
          <w:rFonts w:ascii="Arial" w:hAnsi="Arial" w:cs="Arial"/>
          <w:sz w:val="24"/>
          <w:szCs w:val="24"/>
        </w:rPr>
        <w:tab/>
        <w:t>S</w:t>
      </w:r>
      <w:r w:rsidR="00795264" w:rsidRPr="00B603B1">
        <w:rPr>
          <w:rFonts w:ascii="Arial" w:hAnsi="Arial" w:cs="Arial"/>
          <w:sz w:val="24"/>
          <w:szCs w:val="24"/>
        </w:rPr>
        <w:t>exual</w:t>
      </w:r>
    </w:p>
    <w:p w:rsidR="00795264" w:rsidRPr="00B603B1" w:rsidRDefault="00C77615" w:rsidP="00795264">
      <w:pPr>
        <w:pStyle w:val="NoSpacing"/>
        <w:rPr>
          <w:rFonts w:ascii="Arial" w:hAnsi="Arial" w:cs="Arial"/>
          <w:sz w:val="24"/>
          <w:szCs w:val="24"/>
        </w:rPr>
      </w:pPr>
      <w:r w:rsidRPr="00B603B1">
        <w:rPr>
          <w:rFonts w:ascii="Arial" w:hAnsi="Arial" w:cs="Arial"/>
          <w:sz w:val="24"/>
          <w:szCs w:val="24"/>
        </w:rPr>
        <w:t>•</w:t>
      </w:r>
      <w:r w:rsidRPr="00B603B1">
        <w:rPr>
          <w:rFonts w:ascii="Arial" w:hAnsi="Arial" w:cs="Arial"/>
          <w:sz w:val="24"/>
          <w:szCs w:val="24"/>
        </w:rPr>
        <w:tab/>
        <w:t>F</w:t>
      </w:r>
      <w:r w:rsidR="00795264" w:rsidRPr="00B603B1">
        <w:rPr>
          <w:rFonts w:ascii="Arial" w:hAnsi="Arial" w:cs="Arial"/>
          <w:sz w:val="24"/>
          <w:szCs w:val="24"/>
        </w:rPr>
        <w:t>inancial</w:t>
      </w:r>
    </w:p>
    <w:p w:rsidR="00795264" w:rsidRPr="00B603B1" w:rsidRDefault="00C77615" w:rsidP="00795264">
      <w:pPr>
        <w:pStyle w:val="NoSpacing"/>
        <w:rPr>
          <w:rFonts w:ascii="Arial" w:hAnsi="Arial" w:cs="Arial"/>
          <w:sz w:val="24"/>
          <w:szCs w:val="24"/>
        </w:rPr>
      </w:pPr>
      <w:r w:rsidRPr="00B603B1">
        <w:rPr>
          <w:rFonts w:ascii="Arial" w:hAnsi="Arial" w:cs="Arial"/>
          <w:sz w:val="24"/>
          <w:szCs w:val="24"/>
        </w:rPr>
        <w:t>•</w:t>
      </w:r>
      <w:r w:rsidRPr="00B603B1">
        <w:rPr>
          <w:rFonts w:ascii="Arial" w:hAnsi="Arial" w:cs="Arial"/>
          <w:sz w:val="24"/>
          <w:szCs w:val="24"/>
        </w:rPr>
        <w:tab/>
        <w:t>E</w:t>
      </w:r>
      <w:r w:rsidR="00795264" w:rsidRPr="00B603B1">
        <w:rPr>
          <w:rFonts w:ascii="Arial" w:hAnsi="Arial" w:cs="Arial"/>
          <w:sz w:val="24"/>
          <w:szCs w:val="24"/>
        </w:rPr>
        <w:t>motional</w:t>
      </w:r>
    </w:p>
    <w:p w:rsidR="00795264" w:rsidRPr="00B603B1" w:rsidRDefault="00795264" w:rsidP="00795264">
      <w:pPr>
        <w:rPr>
          <w:rFonts w:ascii="Arial" w:hAnsi="Arial" w:cs="Arial"/>
          <w:sz w:val="24"/>
          <w:szCs w:val="24"/>
        </w:rPr>
      </w:pPr>
      <w:r w:rsidRPr="00B603B1">
        <w:rPr>
          <w:rFonts w:ascii="Arial" w:hAnsi="Arial" w:cs="Arial"/>
          <w:sz w:val="24"/>
          <w:szCs w:val="24"/>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rsidR="00795264" w:rsidRPr="00B603B1" w:rsidRDefault="00795264" w:rsidP="00795264">
      <w:pPr>
        <w:rPr>
          <w:rFonts w:ascii="Arial" w:hAnsi="Arial" w:cs="Arial"/>
          <w:sz w:val="24"/>
          <w:szCs w:val="24"/>
        </w:rPr>
      </w:pPr>
      <w:r w:rsidRPr="00B603B1">
        <w:rPr>
          <w:rFonts w:ascii="Arial" w:hAnsi="Arial" w:cs="Arial"/>
          <w:sz w:val="24"/>
          <w:szCs w:val="24"/>
        </w:rPr>
        <w:lastRenderedPageBreak/>
        <w:t>Coercive behaviour is: an act or a pattern of acts of assault, threats, humiliation and intimidation or other abuse that is used to harm, punish, or frighten their victim.” *</w:t>
      </w:r>
    </w:p>
    <w:p w:rsidR="00795264" w:rsidRPr="00B603B1" w:rsidRDefault="00795264" w:rsidP="00795264">
      <w:pPr>
        <w:rPr>
          <w:rFonts w:ascii="Arial" w:hAnsi="Arial" w:cs="Arial"/>
          <w:sz w:val="24"/>
          <w:szCs w:val="24"/>
        </w:rPr>
      </w:pPr>
      <w:r w:rsidRPr="00B603B1">
        <w:rPr>
          <w:rFonts w:ascii="Arial" w:hAnsi="Arial" w:cs="Arial"/>
          <w:sz w:val="24"/>
          <w:szCs w:val="24"/>
        </w:rPr>
        <w:t>This definition, which is not a legal definition, includes so called ‘honour’ based violence, female genital mutilation (FGM) and forced marriage, and is clear that victims are not confined to one gender or ethnic group.</w:t>
      </w:r>
    </w:p>
    <w:p w:rsidR="00BC7860" w:rsidRPr="00B603B1" w:rsidRDefault="00BC7860" w:rsidP="00BC7860">
      <w:pPr>
        <w:pStyle w:val="NoSpacing"/>
        <w:rPr>
          <w:rFonts w:ascii="Arial" w:hAnsi="Arial" w:cs="Arial"/>
          <w:b/>
          <w:sz w:val="24"/>
          <w:szCs w:val="24"/>
        </w:rPr>
      </w:pPr>
    </w:p>
    <w:p w:rsidR="000B4C3B" w:rsidRPr="00B603B1" w:rsidRDefault="000B4C3B" w:rsidP="00BC7860">
      <w:pPr>
        <w:pStyle w:val="NoSpacing"/>
        <w:rPr>
          <w:rFonts w:ascii="Arial" w:hAnsi="Arial" w:cs="Arial"/>
          <w:b/>
          <w:sz w:val="24"/>
          <w:szCs w:val="24"/>
        </w:rPr>
      </w:pPr>
      <w:r w:rsidRPr="00B603B1">
        <w:rPr>
          <w:rFonts w:ascii="Arial" w:hAnsi="Arial" w:cs="Arial"/>
          <w:b/>
          <w:sz w:val="24"/>
          <w:szCs w:val="24"/>
        </w:rPr>
        <w:t>The Action Plan</w:t>
      </w:r>
    </w:p>
    <w:p w:rsidR="00006530" w:rsidRPr="00B603B1" w:rsidRDefault="00006530" w:rsidP="00BC7860">
      <w:pPr>
        <w:pStyle w:val="NoSpacing"/>
        <w:rPr>
          <w:rFonts w:ascii="Arial" w:hAnsi="Arial" w:cs="Arial"/>
          <w:b/>
          <w:sz w:val="24"/>
          <w:szCs w:val="24"/>
        </w:rPr>
      </w:pPr>
    </w:p>
    <w:p w:rsidR="00415AC0" w:rsidRPr="00B603B1" w:rsidRDefault="00795264" w:rsidP="00BC7860">
      <w:pPr>
        <w:pStyle w:val="NoSpacing"/>
        <w:rPr>
          <w:rFonts w:ascii="Arial" w:hAnsi="Arial" w:cs="Arial"/>
          <w:sz w:val="24"/>
          <w:szCs w:val="24"/>
        </w:rPr>
      </w:pPr>
      <w:r w:rsidRPr="00B603B1">
        <w:rPr>
          <w:rFonts w:ascii="Arial" w:hAnsi="Arial" w:cs="Arial"/>
          <w:sz w:val="24"/>
          <w:szCs w:val="24"/>
        </w:rPr>
        <w:t xml:space="preserve">This </w:t>
      </w:r>
      <w:r w:rsidR="00E44511" w:rsidRPr="00B603B1">
        <w:rPr>
          <w:rFonts w:ascii="Arial" w:hAnsi="Arial" w:cs="Arial"/>
          <w:sz w:val="24"/>
          <w:szCs w:val="24"/>
        </w:rPr>
        <w:t xml:space="preserve">action plan </w:t>
      </w:r>
      <w:r w:rsidR="00B603B1" w:rsidRPr="00B603B1">
        <w:rPr>
          <w:rFonts w:ascii="Arial" w:hAnsi="Arial" w:cs="Arial"/>
          <w:sz w:val="24"/>
          <w:szCs w:val="24"/>
        </w:rPr>
        <w:t xml:space="preserve">commits to three </w:t>
      </w:r>
      <w:r w:rsidR="00415AC0" w:rsidRPr="00B603B1">
        <w:rPr>
          <w:rFonts w:ascii="Arial" w:hAnsi="Arial" w:cs="Arial"/>
          <w:sz w:val="24"/>
          <w:szCs w:val="24"/>
        </w:rPr>
        <w:t xml:space="preserve">priority themes; </w:t>
      </w:r>
    </w:p>
    <w:p w:rsidR="00BC7860" w:rsidRPr="00B603B1" w:rsidRDefault="00BC7860" w:rsidP="00BC7860">
      <w:pPr>
        <w:pStyle w:val="NoSpacing"/>
        <w:rPr>
          <w:rFonts w:ascii="Arial" w:hAnsi="Arial" w:cs="Arial"/>
          <w:sz w:val="24"/>
          <w:szCs w:val="24"/>
        </w:rPr>
      </w:pPr>
    </w:p>
    <w:p w:rsidR="00415AC0" w:rsidRPr="00B603B1" w:rsidRDefault="000B4C3B" w:rsidP="00006530">
      <w:pPr>
        <w:autoSpaceDE w:val="0"/>
        <w:autoSpaceDN w:val="0"/>
        <w:adjustRightInd w:val="0"/>
        <w:spacing w:after="0" w:line="240" w:lineRule="auto"/>
        <w:ind w:left="720"/>
        <w:rPr>
          <w:rFonts w:ascii="Arial" w:hAnsi="Arial" w:cs="Arial"/>
          <w:b/>
          <w:bCs/>
          <w:sz w:val="24"/>
          <w:szCs w:val="24"/>
        </w:rPr>
      </w:pPr>
      <w:r w:rsidRPr="00B603B1">
        <w:rPr>
          <w:rFonts w:ascii="Arial" w:hAnsi="Arial" w:cs="Arial"/>
          <w:b/>
          <w:bCs/>
          <w:sz w:val="24"/>
          <w:szCs w:val="24"/>
        </w:rPr>
        <w:t>P</w:t>
      </w:r>
      <w:r w:rsidR="00415AC0" w:rsidRPr="00B603B1">
        <w:rPr>
          <w:rFonts w:ascii="Arial" w:hAnsi="Arial" w:cs="Arial"/>
          <w:b/>
          <w:bCs/>
          <w:sz w:val="24"/>
          <w:szCs w:val="24"/>
        </w:rPr>
        <w:t>revention</w:t>
      </w:r>
    </w:p>
    <w:p w:rsidR="00415AC0" w:rsidRPr="00B603B1" w:rsidRDefault="00415AC0" w:rsidP="00006530">
      <w:pPr>
        <w:autoSpaceDE w:val="0"/>
        <w:autoSpaceDN w:val="0"/>
        <w:adjustRightInd w:val="0"/>
        <w:spacing w:after="0" w:line="240" w:lineRule="auto"/>
        <w:ind w:left="720"/>
        <w:rPr>
          <w:rFonts w:ascii="Arial" w:hAnsi="Arial" w:cs="Arial"/>
          <w:sz w:val="24"/>
          <w:szCs w:val="24"/>
        </w:rPr>
      </w:pPr>
      <w:r w:rsidRPr="00B603B1">
        <w:rPr>
          <w:rFonts w:ascii="Arial" w:hAnsi="Arial" w:cs="Arial"/>
          <w:sz w:val="24"/>
          <w:szCs w:val="24"/>
        </w:rPr>
        <w:t>Aim: to change</w:t>
      </w:r>
      <w:r w:rsidR="002D5841" w:rsidRPr="00B603B1">
        <w:rPr>
          <w:rFonts w:ascii="Arial" w:hAnsi="Arial" w:cs="Arial"/>
          <w:sz w:val="24"/>
          <w:szCs w:val="24"/>
        </w:rPr>
        <w:t xml:space="preserve"> attitudes and prevent violence.</w:t>
      </w:r>
    </w:p>
    <w:p w:rsidR="00415AC0" w:rsidRPr="00B603B1" w:rsidRDefault="00415AC0" w:rsidP="00006530">
      <w:pPr>
        <w:autoSpaceDE w:val="0"/>
        <w:autoSpaceDN w:val="0"/>
        <w:adjustRightInd w:val="0"/>
        <w:spacing w:after="0" w:line="240" w:lineRule="auto"/>
        <w:ind w:left="720"/>
        <w:rPr>
          <w:rFonts w:ascii="Arial" w:hAnsi="Arial" w:cs="Arial"/>
          <w:sz w:val="24"/>
          <w:szCs w:val="24"/>
        </w:rPr>
      </w:pPr>
      <w:r w:rsidRPr="00B603B1">
        <w:rPr>
          <w:rFonts w:ascii="Arial" w:hAnsi="Arial" w:cs="Arial"/>
          <w:sz w:val="24"/>
          <w:szCs w:val="24"/>
        </w:rPr>
        <w:t>How: Raising awareness through campaigns; safeguarding and educating children and young p</w:t>
      </w:r>
      <w:r w:rsidR="005E57BE" w:rsidRPr="00B603B1">
        <w:rPr>
          <w:rFonts w:ascii="Arial" w:hAnsi="Arial" w:cs="Arial"/>
          <w:sz w:val="24"/>
          <w:szCs w:val="24"/>
        </w:rPr>
        <w:t xml:space="preserve">eople; early identification, </w:t>
      </w:r>
      <w:r w:rsidRPr="00B603B1">
        <w:rPr>
          <w:rFonts w:ascii="Arial" w:hAnsi="Arial" w:cs="Arial"/>
          <w:sz w:val="24"/>
          <w:szCs w:val="24"/>
        </w:rPr>
        <w:t>intervention and training</w:t>
      </w:r>
    </w:p>
    <w:p w:rsidR="00415AC0" w:rsidRPr="00B603B1" w:rsidRDefault="00415AC0" w:rsidP="00006530">
      <w:pPr>
        <w:autoSpaceDE w:val="0"/>
        <w:autoSpaceDN w:val="0"/>
        <w:adjustRightInd w:val="0"/>
        <w:spacing w:after="0" w:line="240" w:lineRule="auto"/>
        <w:ind w:left="720"/>
        <w:rPr>
          <w:rFonts w:ascii="Arial" w:hAnsi="Arial" w:cs="Arial"/>
          <w:b/>
          <w:bCs/>
          <w:sz w:val="24"/>
          <w:szCs w:val="24"/>
        </w:rPr>
      </w:pPr>
    </w:p>
    <w:p w:rsidR="00415AC0" w:rsidRPr="00B603B1" w:rsidRDefault="00415AC0" w:rsidP="00006530">
      <w:pPr>
        <w:autoSpaceDE w:val="0"/>
        <w:autoSpaceDN w:val="0"/>
        <w:adjustRightInd w:val="0"/>
        <w:spacing w:after="0" w:line="240" w:lineRule="auto"/>
        <w:ind w:left="720"/>
        <w:rPr>
          <w:rFonts w:ascii="Arial" w:hAnsi="Arial" w:cs="Arial"/>
          <w:b/>
          <w:bCs/>
          <w:sz w:val="24"/>
          <w:szCs w:val="24"/>
        </w:rPr>
      </w:pPr>
      <w:r w:rsidRPr="00B603B1">
        <w:rPr>
          <w:rFonts w:ascii="Arial" w:hAnsi="Arial" w:cs="Arial"/>
          <w:b/>
          <w:bCs/>
          <w:sz w:val="24"/>
          <w:szCs w:val="24"/>
        </w:rPr>
        <w:t>Provision</w:t>
      </w:r>
    </w:p>
    <w:p w:rsidR="006919E8" w:rsidRPr="00B603B1" w:rsidRDefault="00415AC0" w:rsidP="00006530">
      <w:pPr>
        <w:autoSpaceDE w:val="0"/>
        <w:autoSpaceDN w:val="0"/>
        <w:adjustRightInd w:val="0"/>
        <w:spacing w:after="0" w:line="240" w:lineRule="auto"/>
        <w:ind w:left="720"/>
        <w:rPr>
          <w:rFonts w:ascii="Arial" w:hAnsi="Arial" w:cs="Arial"/>
          <w:sz w:val="24"/>
          <w:szCs w:val="24"/>
        </w:rPr>
      </w:pPr>
      <w:r w:rsidRPr="00B603B1">
        <w:rPr>
          <w:rFonts w:ascii="Arial" w:hAnsi="Arial" w:cs="Arial"/>
          <w:sz w:val="24"/>
          <w:szCs w:val="24"/>
        </w:rPr>
        <w:t>Aim: improve provision and specialist support services which are essential in enabling</w:t>
      </w:r>
      <w:r w:rsidR="003F728B" w:rsidRPr="00B603B1">
        <w:rPr>
          <w:rFonts w:ascii="Arial" w:hAnsi="Arial" w:cs="Arial"/>
          <w:sz w:val="24"/>
          <w:szCs w:val="24"/>
        </w:rPr>
        <w:t xml:space="preserve"> people</w:t>
      </w:r>
      <w:r w:rsidRPr="00B603B1">
        <w:rPr>
          <w:rFonts w:ascii="Arial" w:hAnsi="Arial" w:cs="Arial"/>
          <w:sz w:val="24"/>
          <w:szCs w:val="24"/>
        </w:rPr>
        <w:t xml:space="preserve"> to</w:t>
      </w:r>
      <w:r w:rsidR="006919E8" w:rsidRPr="00B603B1">
        <w:rPr>
          <w:rFonts w:ascii="Arial" w:hAnsi="Arial" w:cs="Arial"/>
          <w:sz w:val="24"/>
          <w:szCs w:val="24"/>
        </w:rPr>
        <w:t xml:space="preserve"> </w:t>
      </w:r>
      <w:r w:rsidRPr="00B603B1">
        <w:rPr>
          <w:rFonts w:ascii="Arial" w:hAnsi="Arial" w:cs="Arial"/>
          <w:sz w:val="24"/>
          <w:szCs w:val="24"/>
        </w:rPr>
        <w:t>end violence in their lives and recover from the damaging effects of abuse</w:t>
      </w:r>
      <w:r w:rsidR="003F728B" w:rsidRPr="00B603B1">
        <w:rPr>
          <w:rFonts w:ascii="Arial" w:hAnsi="Arial" w:cs="Arial"/>
          <w:sz w:val="24"/>
          <w:szCs w:val="24"/>
        </w:rPr>
        <w:t>.</w:t>
      </w:r>
      <w:r w:rsidR="006919E8" w:rsidRPr="00B603B1">
        <w:rPr>
          <w:rFonts w:ascii="Arial" w:hAnsi="Arial" w:cs="Arial"/>
          <w:sz w:val="24"/>
          <w:szCs w:val="24"/>
        </w:rPr>
        <w:t xml:space="preserve"> </w:t>
      </w:r>
    </w:p>
    <w:p w:rsidR="00415AC0" w:rsidRPr="00B603B1" w:rsidRDefault="00415AC0" w:rsidP="00006530">
      <w:pPr>
        <w:autoSpaceDE w:val="0"/>
        <w:autoSpaceDN w:val="0"/>
        <w:adjustRightInd w:val="0"/>
        <w:spacing w:after="0" w:line="240" w:lineRule="auto"/>
        <w:ind w:left="720"/>
        <w:rPr>
          <w:rFonts w:ascii="Arial" w:hAnsi="Arial" w:cs="Arial"/>
          <w:sz w:val="24"/>
          <w:szCs w:val="24"/>
        </w:rPr>
      </w:pPr>
      <w:r w:rsidRPr="00B603B1">
        <w:rPr>
          <w:rFonts w:ascii="Arial" w:hAnsi="Arial" w:cs="Arial"/>
          <w:sz w:val="24"/>
          <w:szCs w:val="24"/>
        </w:rPr>
        <w:t>How: Provide a range of services to meet the needs of survivors; practical and emotional support, emergency</w:t>
      </w:r>
      <w:r w:rsidR="006919E8" w:rsidRPr="00B603B1">
        <w:rPr>
          <w:rFonts w:ascii="Arial" w:hAnsi="Arial" w:cs="Arial"/>
          <w:sz w:val="24"/>
          <w:szCs w:val="24"/>
        </w:rPr>
        <w:t xml:space="preserve"> </w:t>
      </w:r>
      <w:r w:rsidRPr="00B603B1">
        <w:rPr>
          <w:rFonts w:ascii="Arial" w:hAnsi="Arial" w:cs="Arial"/>
          <w:sz w:val="24"/>
          <w:szCs w:val="24"/>
        </w:rPr>
        <w:t>and acute services; access to legal advice and support, refuge and safe accommodation</w:t>
      </w:r>
    </w:p>
    <w:p w:rsidR="00415AC0" w:rsidRPr="00B603B1" w:rsidRDefault="00415AC0" w:rsidP="00006530">
      <w:pPr>
        <w:autoSpaceDE w:val="0"/>
        <w:autoSpaceDN w:val="0"/>
        <w:adjustRightInd w:val="0"/>
        <w:spacing w:after="0" w:line="240" w:lineRule="auto"/>
        <w:ind w:left="720"/>
        <w:rPr>
          <w:rFonts w:ascii="Arial" w:hAnsi="Arial" w:cs="Arial"/>
          <w:b/>
          <w:bCs/>
          <w:sz w:val="24"/>
          <w:szCs w:val="24"/>
        </w:rPr>
      </w:pPr>
    </w:p>
    <w:p w:rsidR="00415AC0" w:rsidRPr="00B603B1" w:rsidRDefault="00415AC0" w:rsidP="00006530">
      <w:pPr>
        <w:autoSpaceDE w:val="0"/>
        <w:autoSpaceDN w:val="0"/>
        <w:adjustRightInd w:val="0"/>
        <w:spacing w:after="0" w:line="240" w:lineRule="auto"/>
        <w:ind w:left="720"/>
        <w:rPr>
          <w:rFonts w:ascii="Arial" w:hAnsi="Arial" w:cs="Arial"/>
          <w:b/>
          <w:bCs/>
          <w:sz w:val="24"/>
          <w:szCs w:val="24"/>
        </w:rPr>
      </w:pPr>
      <w:r w:rsidRPr="00B603B1">
        <w:rPr>
          <w:rFonts w:ascii="Arial" w:hAnsi="Arial" w:cs="Arial"/>
          <w:b/>
          <w:bCs/>
          <w:sz w:val="24"/>
          <w:szCs w:val="24"/>
        </w:rPr>
        <w:t>Protection</w:t>
      </w:r>
    </w:p>
    <w:p w:rsidR="00415AC0" w:rsidRPr="00B603B1" w:rsidRDefault="00415AC0" w:rsidP="00006530">
      <w:pPr>
        <w:autoSpaceDE w:val="0"/>
        <w:autoSpaceDN w:val="0"/>
        <w:adjustRightInd w:val="0"/>
        <w:spacing w:after="0" w:line="240" w:lineRule="auto"/>
        <w:ind w:left="720"/>
        <w:rPr>
          <w:rFonts w:ascii="Arial" w:hAnsi="Arial" w:cs="Arial"/>
          <w:sz w:val="24"/>
          <w:szCs w:val="24"/>
        </w:rPr>
      </w:pPr>
      <w:r w:rsidRPr="00B603B1">
        <w:rPr>
          <w:rFonts w:ascii="Arial" w:hAnsi="Arial" w:cs="Arial"/>
          <w:sz w:val="24"/>
          <w:szCs w:val="24"/>
        </w:rPr>
        <w:t>Aim: to provide an ef</w:t>
      </w:r>
      <w:r w:rsidR="002D5841" w:rsidRPr="00B603B1">
        <w:rPr>
          <w:rFonts w:ascii="Arial" w:hAnsi="Arial" w:cs="Arial"/>
          <w:sz w:val="24"/>
          <w:szCs w:val="24"/>
        </w:rPr>
        <w:t>fective criminal justice system.</w:t>
      </w:r>
    </w:p>
    <w:p w:rsidR="00415AC0" w:rsidRPr="00B603B1" w:rsidRDefault="00415AC0" w:rsidP="00006530">
      <w:pPr>
        <w:autoSpaceDE w:val="0"/>
        <w:autoSpaceDN w:val="0"/>
        <w:adjustRightInd w:val="0"/>
        <w:spacing w:after="0" w:line="240" w:lineRule="auto"/>
        <w:ind w:left="720"/>
        <w:rPr>
          <w:rFonts w:ascii="Arial" w:hAnsi="Arial" w:cs="Arial"/>
          <w:sz w:val="24"/>
          <w:szCs w:val="24"/>
        </w:rPr>
      </w:pPr>
      <w:r w:rsidRPr="00B603B1">
        <w:rPr>
          <w:rFonts w:ascii="Arial" w:hAnsi="Arial" w:cs="Arial"/>
          <w:sz w:val="24"/>
          <w:szCs w:val="24"/>
        </w:rPr>
        <w:t>How: Effective investigation; prosecution; victim support and protection; perpetrator interventions.</w:t>
      </w:r>
    </w:p>
    <w:p w:rsidR="00415AC0" w:rsidRPr="00B603B1" w:rsidRDefault="00415AC0" w:rsidP="00415AC0">
      <w:pPr>
        <w:autoSpaceDE w:val="0"/>
        <w:autoSpaceDN w:val="0"/>
        <w:adjustRightInd w:val="0"/>
        <w:spacing w:after="0" w:line="240" w:lineRule="auto"/>
        <w:rPr>
          <w:rFonts w:ascii="Arial" w:hAnsi="Arial" w:cs="Arial"/>
          <w:sz w:val="24"/>
          <w:szCs w:val="24"/>
        </w:rPr>
      </w:pPr>
    </w:p>
    <w:p w:rsidR="00415AC0" w:rsidRPr="00B603B1" w:rsidRDefault="00415AC0" w:rsidP="00415AC0">
      <w:pPr>
        <w:autoSpaceDE w:val="0"/>
        <w:autoSpaceDN w:val="0"/>
        <w:adjustRightInd w:val="0"/>
        <w:spacing w:after="0" w:line="240" w:lineRule="auto"/>
        <w:rPr>
          <w:rFonts w:ascii="Arial" w:hAnsi="Arial" w:cs="Arial"/>
          <w:b/>
          <w:sz w:val="24"/>
          <w:szCs w:val="24"/>
        </w:rPr>
      </w:pPr>
      <w:r w:rsidRPr="00B603B1">
        <w:rPr>
          <w:rFonts w:ascii="Arial" w:hAnsi="Arial" w:cs="Arial"/>
          <w:b/>
          <w:sz w:val="24"/>
          <w:szCs w:val="24"/>
        </w:rPr>
        <w:t xml:space="preserve">Bath and North East Somerset </w:t>
      </w:r>
      <w:r w:rsidR="0055088B" w:rsidRPr="00B603B1">
        <w:rPr>
          <w:rFonts w:ascii="Arial" w:hAnsi="Arial" w:cs="Arial"/>
          <w:b/>
          <w:sz w:val="24"/>
          <w:szCs w:val="24"/>
        </w:rPr>
        <w:t xml:space="preserve">Domestic Violence </w:t>
      </w:r>
      <w:r w:rsidR="00006530" w:rsidRPr="00B603B1">
        <w:rPr>
          <w:rFonts w:ascii="Arial" w:hAnsi="Arial" w:cs="Arial"/>
          <w:b/>
          <w:sz w:val="24"/>
          <w:szCs w:val="24"/>
        </w:rPr>
        <w:t>Problem Profile 2011</w:t>
      </w:r>
    </w:p>
    <w:p w:rsidR="00415AC0" w:rsidRPr="00B603B1" w:rsidRDefault="00415AC0" w:rsidP="00415AC0">
      <w:pPr>
        <w:autoSpaceDE w:val="0"/>
        <w:autoSpaceDN w:val="0"/>
        <w:adjustRightInd w:val="0"/>
        <w:spacing w:after="0" w:line="240" w:lineRule="auto"/>
        <w:rPr>
          <w:rFonts w:ascii="Arial" w:hAnsi="Arial" w:cs="Arial"/>
          <w:b/>
          <w:sz w:val="24"/>
          <w:szCs w:val="24"/>
        </w:rPr>
      </w:pPr>
      <w:r w:rsidRPr="00B603B1">
        <w:rPr>
          <w:rFonts w:ascii="Arial" w:hAnsi="Arial" w:cs="Arial"/>
          <w:sz w:val="24"/>
          <w:szCs w:val="24"/>
        </w:rPr>
        <w:t>The problem profile provide</w:t>
      </w:r>
      <w:r w:rsidR="00B603B1" w:rsidRPr="00B603B1">
        <w:rPr>
          <w:rFonts w:ascii="Arial" w:hAnsi="Arial" w:cs="Arial"/>
          <w:sz w:val="24"/>
          <w:szCs w:val="24"/>
        </w:rPr>
        <w:t>s</w:t>
      </w:r>
      <w:r w:rsidRPr="00B603B1">
        <w:rPr>
          <w:rFonts w:ascii="Arial" w:hAnsi="Arial" w:cs="Arial"/>
          <w:sz w:val="24"/>
          <w:szCs w:val="24"/>
        </w:rPr>
        <w:t xml:space="preserve"> a clear picture of the issue of domestic violence </w:t>
      </w:r>
      <w:r w:rsidR="0055088B" w:rsidRPr="00B603B1">
        <w:rPr>
          <w:rFonts w:ascii="Arial" w:hAnsi="Arial" w:cs="Arial"/>
          <w:sz w:val="24"/>
          <w:szCs w:val="24"/>
        </w:rPr>
        <w:t xml:space="preserve">and abuse </w:t>
      </w:r>
      <w:r w:rsidRPr="00B603B1">
        <w:rPr>
          <w:rFonts w:ascii="Arial" w:hAnsi="Arial" w:cs="Arial"/>
          <w:sz w:val="24"/>
          <w:szCs w:val="24"/>
        </w:rPr>
        <w:t>within</w:t>
      </w:r>
      <w:r w:rsidR="006919E8" w:rsidRPr="00B603B1">
        <w:rPr>
          <w:rFonts w:ascii="Arial" w:hAnsi="Arial" w:cs="Arial"/>
          <w:sz w:val="24"/>
          <w:szCs w:val="24"/>
        </w:rPr>
        <w:t xml:space="preserve"> </w:t>
      </w:r>
      <w:r w:rsidR="00B603B1" w:rsidRPr="00B603B1">
        <w:rPr>
          <w:rFonts w:ascii="Arial" w:hAnsi="Arial" w:cs="Arial"/>
          <w:sz w:val="24"/>
          <w:szCs w:val="24"/>
        </w:rPr>
        <w:t xml:space="preserve">B&amp;NE.  it sets out to highlight </w:t>
      </w:r>
      <w:r w:rsidRPr="00B603B1">
        <w:rPr>
          <w:rFonts w:ascii="Arial" w:hAnsi="Arial" w:cs="Arial"/>
          <w:sz w:val="24"/>
          <w:szCs w:val="24"/>
        </w:rPr>
        <w:t>any</w:t>
      </w:r>
      <w:r w:rsidR="00B603B1" w:rsidRPr="00B603B1">
        <w:rPr>
          <w:rFonts w:ascii="Arial" w:hAnsi="Arial" w:cs="Arial"/>
          <w:sz w:val="24"/>
          <w:szCs w:val="24"/>
        </w:rPr>
        <w:t xml:space="preserve"> trends or key issues and make</w:t>
      </w:r>
      <w:r w:rsidRPr="00B603B1">
        <w:rPr>
          <w:rFonts w:ascii="Arial" w:hAnsi="Arial" w:cs="Arial"/>
          <w:sz w:val="24"/>
          <w:szCs w:val="24"/>
        </w:rPr>
        <w:t xml:space="preserve"> recommendations base</w:t>
      </w:r>
      <w:r w:rsidR="00B603B1" w:rsidRPr="00B603B1">
        <w:rPr>
          <w:rFonts w:ascii="Arial" w:hAnsi="Arial" w:cs="Arial"/>
          <w:sz w:val="24"/>
          <w:szCs w:val="24"/>
        </w:rPr>
        <w:t>d on analysis of available data.  F</w:t>
      </w:r>
      <w:r w:rsidRPr="00B603B1">
        <w:rPr>
          <w:rFonts w:ascii="Arial" w:hAnsi="Arial" w:cs="Arial"/>
          <w:sz w:val="24"/>
          <w:szCs w:val="24"/>
        </w:rPr>
        <w:t xml:space="preserve">or example the data shows a rise in BME victims and offenders since 2009, an increase in repeat cases, gaps in data and evidence of underreporting of incidents.  </w:t>
      </w:r>
    </w:p>
    <w:p w:rsidR="00415AC0" w:rsidRPr="00B603B1" w:rsidRDefault="00415AC0" w:rsidP="00415AC0">
      <w:pPr>
        <w:autoSpaceDE w:val="0"/>
        <w:autoSpaceDN w:val="0"/>
        <w:adjustRightInd w:val="0"/>
        <w:spacing w:after="0" w:line="240" w:lineRule="auto"/>
        <w:rPr>
          <w:rFonts w:ascii="Arial" w:hAnsi="Arial" w:cs="Arial"/>
          <w:b/>
          <w:sz w:val="24"/>
          <w:szCs w:val="24"/>
        </w:rPr>
      </w:pPr>
    </w:p>
    <w:p w:rsidR="00415AC0" w:rsidRPr="00B603B1" w:rsidRDefault="00415AC0" w:rsidP="00415AC0">
      <w:pPr>
        <w:autoSpaceDE w:val="0"/>
        <w:autoSpaceDN w:val="0"/>
        <w:adjustRightInd w:val="0"/>
        <w:spacing w:after="0" w:line="240" w:lineRule="auto"/>
        <w:rPr>
          <w:rFonts w:ascii="Arial" w:hAnsi="Arial" w:cs="Arial"/>
          <w:b/>
          <w:sz w:val="24"/>
          <w:szCs w:val="24"/>
        </w:rPr>
      </w:pPr>
      <w:r w:rsidRPr="00B603B1">
        <w:rPr>
          <w:rFonts w:ascii="Arial" w:hAnsi="Arial" w:cs="Arial"/>
          <w:b/>
          <w:sz w:val="24"/>
          <w:szCs w:val="24"/>
        </w:rPr>
        <w:t>Performance Management</w:t>
      </w:r>
    </w:p>
    <w:p w:rsidR="00415AC0" w:rsidRPr="00B603B1" w:rsidRDefault="00415AC0" w:rsidP="00415AC0">
      <w:pPr>
        <w:autoSpaceDE w:val="0"/>
        <w:autoSpaceDN w:val="0"/>
        <w:adjustRightInd w:val="0"/>
        <w:spacing w:after="0" w:line="240" w:lineRule="auto"/>
        <w:rPr>
          <w:rFonts w:ascii="Arial" w:hAnsi="Arial" w:cs="Arial"/>
          <w:sz w:val="24"/>
          <w:szCs w:val="24"/>
        </w:rPr>
      </w:pPr>
      <w:r w:rsidRPr="00B603B1">
        <w:rPr>
          <w:rFonts w:ascii="Arial" w:hAnsi="Arial" w:cs="Arial"/>
          <w:sz w:val="24"/>
          <w:szCs w:val="24"/>
        </w:rPr>
        <w:t xml:space="preserve">This </w:t>
      </w:r>
      <w:r w:rsidR="00E44511" w:rsidRPr="00B603B1">
        <w:rPr>
          <w:rFonts w:ascii="Arial" w:hAnsi="Arial" w:cs="Arial"/>
          <w:sz w:val="24"/>
          <w:szCs w:val="24"/>
        </w:rPr>
        <w:t xml:space="preserve">action plan </w:t>
      </w:r>
      <w:r w:rsidRPr="00B603B1">
        <w:rPr>
          <w:rFonts w:ascii="Arial" w:hAnsi="Arial" w:cs="Arial"/>
          <w:sz w:val="24"/>
          <w:szCs w:val="24"/>
        </w:rPr>
        <w:t>provides a framework for the work of IVASP and a mechanism for managing progress against agreed outc</w:t>
      </w:r>
      <w:r w:rsidR="00E44511" w:rsidRPr="00B603B1">
        <w:rPr>
          <w:rFonts w:ascii="Arial" w:hAnsi="Arial" w:cs="Arial"/>
          <w:sz w:val="24"/>
          <w:szCs w:val="24"/>
        </w:rPr>
        <w:t xml:space="preserve">omes.   IVASP will consider its </w:t>
      </w:r>
      <w:r w:rsidR="000120FD" w:rsidRPr="00B603B1">
        <w:rPr>
          <w:rFonts w:ascii="Arial" w:hAnsi="Arial" w:cs="Arial"/>
          <w:sz w:val="24"/>
          <w:szCs w:val="24"/>
        </w:rPr>
        <w:t>a</w:t>
      </w:r>
      <w:r w:rsidR="00E44511" w:rsidRPr="00B603B1">
        <w:rPr>
          <w:rFonts w:ascii="Arial" w:hAnsi="Arial" w:cs="Arial"/>
          <w:sz w:val="24"/>
          <w:szCs w:val="24"/>
        </w:rPr>
        <w:t>ction plan</w:t>
      </w:r>
      <w:r w:rsidR="000120FD" w:rsidRPr="00B603B1">
        <w:rPr>
          <w:rFonts w:ascii="Arial" w:hAnsi="Arial" w:cs="Arial"/>
          <w:sz w:val="24"/>
          <w:szCs w:val="24"/>
        </w:rPr>
        <w:t xml:space="preserve"> </w:t>
      </w:r>
      <w:r w:rsidRPr="00B603B1">
        <w:rPr>
          <w:rFonts w:ascii="Arial" w:hAnsi="Arial" w:cs="Arial"/>
          <w:sz w:val="24"/>
          <w:szCs w:val="24"/>
        </w:rPr>
        <w:t xml:space="preserve">at its quarterly meetings focusing on those actions that are not on target to be achieved or </w:t>
      </w:r>
      <w:r w:rsidRPr="00B603B1">
        <w:rPr>
          <w:rFonts w:ascii="Arial" w:hAnsi="Arial" w:cs="Arial"/>
          <w:sz w:val="24"/>
          <w:szCs w:val="24"/>
        </w:rPr>
        <w:lastRenderedPageBreak/>
        <w:t>require revision or upd</w:t>
      </w:r>
      <w:r w:rsidR="00B603B1" w:rsidRPr="00B603B1">
        <w:rPr>
          <w:rFonts w:ascii="Arial" w:hAnsi="Arial" w:cs="Arial"/>
          <w:sz w:val="24"/>
          <w:szCs w:val="24"/>
        </w:rPr>
        <w:t>ate.  IVASP will also review this</w:t>
      </w:r>
      <w:r w:rsidR="0055088B" w:rsidRPr="00B603B1">
        <w:rPr>
          <w:rFonts w:ascii="Arial" w:hAnsi="Arial" w:cs="Arial"/>
          <w:sz w:val="24"/>
          <w:szCs w:val="24"/>
        </w:rPr>
        <w:t xml:space="preserve"> 3 year</w:t>
      </w:r>
      <w:r w:rsidRPr="00B603B1">
        <w:rPr>
          <w:rFonts w:ascii="Arial" w:hAnsi="Arial" w:cs="Arial"/>
          <w:sz w:val="24"/>
          <w:szCs w:val="24"/>
        </w:rPr>
        <w:t xml:space="preserve"> </w:t>
      </w:r>
      <w:r w:rsidR="000120FD" w:rsidRPr="00B603B1">
        <w:rPr>
          <w:rFonts w:ascii="Arial" w:hAnsi="Arial" w:cs="Arial"/>
          <w:sz w:val="24"/>
          <w:szCs w:val="24"/>
        </w:rPr>
        <w:t>action p</w:t>
      </w:r>
      <w:r w:rsidR="00E44511" w:rsidRPr="00B603B1">
        <w:rPr>
          <w:rFonts w:ascii="Arial" w:hAnsi="Arial" w:cs="Arial"/>
          <w:sz w:val="24"/>
          <w:szCs w:val="24"/>
        </w:rPr>
        <w:t>lan</w:t>
      </w:r>
      <w:r w:rsidR="000120FD" w:rsidRPr="00B603B1">
        <w:rPr>
          <w:rFonts w:ascii="Arial" w:hAnsi="Arial" w:cs="Arial"/>
          <w:sz w:val="24"/>
          <w:szCs w:val="24"/>
        </w:rPr>
        <w:t xml:space="preserve"> </w:t>
      </w:r>
      <w:r w:rsidRPr="00B603B1">
        <w:rPr>
          <w:rFonts w:ascii="Arial" w:hAnsi="Arial" w:cs="Arial"/>
          <w:sz w:val="24"/>
          <w:szCs w:val="24"/>
        </w:rPr>
        <w:t xml:space="preserve">on an </w:t>
      </w:r>
      <w:r w:rsidR="0055088B" w:rsidRPr="00B603B1">
        <w:rPr>
          <w:rFonts w:ascii="Arial" w:hAnsi="Arial" w:cs="Arial"/>
          <w:sz w:val="24"/>
          <w:szCs w:val="24"/>
        </w:rPr>
        <w:t>interim basis</w:t>
      </w:r>
      <w:r w:rsidRPr="00B603B1">
        <w:rPr>
          <w:rFonts w:ascii="Arial" w:hAnsi="Arial" w:cs="Arial"/>
          <w:sz w:val="24"/>
          <w:szCs w:val="24"/>
        </w:rPr>
        <w:t xml:space="preserve">, that is, at the end of each financial year. </w:t>
      </w:r>
    </w:p>
    <w:p w:rsidR="00415AC0" w:rsidRPr="00B603B1" w:rsidRDefault="00415AC0" w:rsidP="00415AC0">
      <w:pPr>
        <w:autoSpaceDE w:val="0"/>
        <w:autoSpaceDN w:val="0"/>
        <w:adjustRightInd w:val="0"/>
        <w:spacing w:after="0" w:line="240" w:lineRule="auto"/>
        <w:rPr>
          <w:rFonts w:ascii="Arial" w:hAnsi="Arial" w:cs="Arial"/>
          <w:sz w:val="24"/>
          <w:szCs w:val="24"/>
        </w:rPr>
      </w:pPr>
    </w:p>
    <w:p w:rsidR="00415AC0" w:rsidRPr="00B603B1" w:rsidRDefault="00415AC0" w:rsidP="00415AC0">
      <w:pPr>
        <w:autoSpaceDE w:val="0"/>
        <w:autoSpaceDN w:val="0"/>
        <w:adjustRightInd w:val="0"/>
        <w:spacing w:after="0" w:line="240" w:lineRule="auto"/>
        <w:rPr>
          <w:rFonts w:ascii="Arial" w:hAnsi="Arial" w:cs="Arial"/>
          <w:sz w:val="24"/>
          <w:szCs w:val="24"/>
        </w:rPr>
      </w:pPr>
      <w:r w:rsidRPr="00B603B1">
        <w:rPr>
          <w:rFonts w:ascii="Arial" w:hAnsi="Arial" w:cs="Arial"/>
          <w:sz w:val="24"/>
          <w:szCs w:val="24"/>
        </w:rPr>
        <w:t xml:space="preserve">On a six monthly basis progress on the </w:t>
      </w:r>
      <w:r w:rsidR="000120FD" w:rsidRPr="00B603B1">
        <w:rPr>
          <w:rFonts w:ascii="Arial" w:hAnsi="Arial" w:cs="Arial"/>
          <w:sz w:val="24"/>
          <w:szCs w:val="24"/>
        </w:rPr>
        <w:t>a</w:t>
      </w:r>
      <w:r w:rsidR="00E44511" w:rsidRPr="00B603B1">
        <w:rPr>
          <w:rFonts w:ascii="Arial" w:hAnsi="Arial" w:cs="Arial"/>
          <w:sz w:val="24"/>
          <w:szCs w:val="24"/>
        </w:rPr>
        <w:t>ction plan</w:t>
      </w:r>
      <w:r w:rsidR="000120FD" w:rsidRPr="00B603B1">
        <w:rPr>
          <w:rFonts w:ascii="Arial" w:hAnsi="Arial" w:cs="Arial"/>
          <w:sz w:val="24"/>
          <w:szCs w:val="24"/>
        </w:rPr>
        <w:t xml:space="preserve"> </w:t>
      </w:r>
      <w:r w:rsidRPr="00B603B1">
        <w:rPr>
          <w:rFonts w:ascii="Arial" w:hAnsi="Arial" w:cs="Arial"/>
          <w:sz w:val="24"/>
          <w:szCs w:val="24"/>
        </w:rPr>
        <w:t>will be reported to the Responsible Authorities Group, which is the statutory body responsible for providing strategic leadership on community safety matters in Bath and North East Somerset.</w:t>
      </w:r>
    </w:p>
    <w:p w:rsidR="00415AC0" w:rsidRPr="004B462A" w:rsidRDefault="00415AC0" w:rsidP="00415AC0">
      <w:pPr>
        <w:autoSpaceDE w:val="0"/>
        <w:autoSpaceDN w:val="0"/>
        <w:adjustRightInd w:val="0"/>
        <w:spacing w:after="0" w:line="240" w:lineRule="auto"/>
        <w:rPr>
          <w:rFonts w:ascii="Arial" w:hAnsi="Arial" w:cs="Arial"/>
          <w:sz w:val="24"/>
          <w:szCs w:val="24"/>
        </w:rPr>
      </w:pPr>
    </w:p>
    <w:p w:rsidR="00415AC0" w:rsidRPr="004B462A" w:rsidRDefault="00415AC0" w:rsidP="00415AC0">
      <w:pPr>
        <w:autoSpaceDE w:val="0"/>
        <w:autoSpaceDN w:val="0"/>
        <w:adjustRightInd w:val="0"/>
        <w:spacing w:after="0" w:line="240" w:lineRule="auto"/>
        <w:rPr>
          <w:rFonts w:ascii="Arial" w:hAnsi="Arial" w:cs="Arial"/>
          <w:sz w:val="24"/>
          <w:szCs w:val="24"/>
        </w:rPr>
      </w:pPr>
    </w:p>
    <w:tbl>
      <w:tblPr>
        <w:tblStyle w:val="TableGrid"/>
        <w:tblW w:w="14660" w:type="dxa"/>
        <w:tblLayout w:type="fixed"/>
        <w:tblLook w:val="04A0" w:firstRow="1" w:lastRow="0" w:firstColumn="1" w:lastColumn="0" w:noHBand="0" w:noVBand="1"/>
      </w:tblPr>
      <w:tblGrid>
        <w:gridCol w:w="2660"/>
        <w:gridCol w:w="4394"/>
        <w:gridCol w:w="1559"/>
        <w:gridCol w:w="1560"/>
        <w:gridCol w:w="2976"/>
        <w:gridCol w:w="1511"/>
      </w:tblGrid>
      <w:tr w:rsidR="0031145A" w:rsidRPr="004B462A" w:rsidTr="00111986">
        <w:trPr>
          <w:trHeight w:val="826"/>
          <w:tblHeader/>
        </w:trPr>
        <w:tc>
          <w:tcPr>
            <w:tcW w:w="14660" w:type="dxa"/>
            <w:gridSpan w:val="6"/>
            <w:shd w:val="clear" w:color="auto" w:fill="D6E3BC" w:themeFill="accent3" w:themeFillTint="66"/>
          </w:tcPr>
          <w:p w:rsidR="00553B9B" w:rsidRPr="004B462A" w:rsidRDefault="0031145A" w:rsidP="008172D4">
            <w:pPr>
              <w:autoSpaceDE w:val="0"/>
              <w:autoSpaceDN w:val="0"/>
              <w:adjustRightInd w:val="0"/>
              <w:rPr>
                <w:rFonts w:ascii="Arial" w:hAnsi="Arial" w:cs="Arial"/>
                <w:b/>
                <w:sz w:val="28"/>
                <w:szCs w:val="28"/>
              </w:rPr>
            </w:pPr>
            <w:r w:rsidRPr="004B462A">
              <w:rPr>
                <w:rFonts w:ascii="Arial" w:hAnsi="Arial" w:cs="Arial"/>
                <w:b/>
                <w:sz w:val="28"/>
                <w:szCs w:val="28"/>
              </w:rPr>
              <w:t>Prevention</w:t>
            </w:r>
            <w:r w:rsidR="002C6ADB" w:rsidRPr="004B462A">
              <w:rPr>
                <w:rFonts w:ascii="Arial" w:hAnsi="Arial" w:cs="Arial"/>
                <w:b/>
                <w:sz w:val="28"/>
                <w:szCs w:val="28"/>
              </w:rPr>
              <w:t xml:space="preserve"> –</w:t>
            </w:r>
            <w:r w:rsidR="008172D4" w:rsidRPr="004B462A">
              <w:rPr>
                <w:rFonts w:ascii="Arial" w:hAnsi="Arial" w:cs="Arial"/>
                <w:b/>
                <w:sz w:val="28"/>
                <w:szCs w:val="28"/>
              </w:rPr>
              <w:t xml:space="preserve"> Increase public awareness of VAWG; reduce the tolerance and prevalence of VAWG; increase public knowledge of the support available; move towards earlier intervention.   </w:t>
            </w:r>
            <w:r w:rsidR="00265A01" w:rsidRPr="004B462A">
              <w:rPr>
                <w:rFonts w:ascii="Arial" w:hAnsi="Arial" w:cs="Arial"/>
                <w:b/>
                <w:sz w:val="28"/>
                <w:szCs w:val="28"/>
              </w:rPr>
              <w:t>Plan Lead: Juliette Parsons</w:t>
            </w:r>
          </w:p>
        </w:tc>
      </w:tr>
      <w:tr w:rsidR="00560521" w:rsidRPr="004B462A" w:rsidTr="00552ECA">
        <w:trPr>
          <w:trHeight w:val="826"/>
          <w:tblHeader/>
        </w:trPr>
        <w:tc>
          <w:tcPr>
            <w:tcW w:w="2660" w:type="dxa"/>
            <w:shd w:val="clear" w:color="auto" w:fill="D6E3BC" w:themeFill="accent3" w:themeFillTint="66"/>
          </w:tcPr>
          <w:p w:rsidR="00560521" w:rsidRPr="004B462A" w:rsidRDefault="00F478BD">
            <w:pPr>
              <w:rPr>
                <w:rFonts w:ascii="Arial" w:hAnsi="Arial" w:cs="Arial"/>
                <w:sz w:val="24"/>
                <w:szCs w:val="24"/>
              </w:rPr>
            </w:pPr>
            <w:r w:rsidRPr="004B462A">
              <w:rPr>
                <w:rFonts w:ascii="Arial" w:hAnsi="Arial" w:cs="Arial"/>
                <w:sz w:val="24"/>
                <w:szCs w:val="24"/>
              </w:rPr>
              <w:t>Objectives</w:t>
            </w:r>
          </w:p>
        </w:tc>
        <w:tc>
          <w:tcPr>
            <w:tcW w:w="4394" w:type="dxa"/>
            <w:shd w:val="clear" w:color="auto" w:fill="D6E3BC" w:themeFill="accent3" w:themeFillTint="66"/>
          </w:tcPr>
          <w:p w:rsidR="00560521" w:rsidRPr="004B462A" w:rsidRDefault="00560521">
            <w:pPr>
              <w:rPr>
                <w:rFonts w:ascii="Arial" w:hAnsi="Arial" w:cs="Arial"/>
                <w:b/>
                <w:sz w:val="24"/>
                <w:szCs w:val="24"/>
              </w:rPr>
            </w:pPr>
            <w:r w:rsidRPr="004B462A">
              <w:rPr>
                <w:rFonts w:ascii="Arial" w:hAnsi="Arial" w:cs="Arial"/>
                <w:b/>
                <w:sz w:val="24"/>
                <w:szCs w:val="24"/>
              </w:rPr>
              <w:t>Action</w:t>
            </w:r>
          </w:p>
        </w:tc>
        <w:tc>
          <w:tcPr>
            <w:tcW w:w="1559" w:type="dxa"/>
            <w:shd w:val="clear" w:color="auto" w:fill="D6E3BC" w:themeFill="accent3" w:themeFillTint="66"/>
          </w:tcPr>
          <w:p w:rsidR="00560521" w:rsidRPr="004B462A" w:rsidRDefault="00560521">
            <w:pPr>
              <w:rPr>
                <w:rFonts w:ascii="Arial" w:hAnsi="Arial" w:cs="Arial"/>
                <w:b/>
                <w:sz w:val="24"/>
                <w:szCs w:val="24"/>
              </w:rPr>
            </w:pPr>
            <w:r w:rsidRPr="004B462A">
              <w:rPr>
                <w:rFonts w:ascii="Arial" w:hAnsi="Arial" w:cs="Arial"/>
                <w:b/>
                <w:sz w:val="24"/>
                <w:szCs w:val="24"/>
              </w:rPr>
              <w:t>Lead person/org</w:t>
            </w:r>
          </w:p>
        </w:tc>
        <w:tc>
          <w:tcPr>
            <w:tcW w:w="1560" w:type="dxa"/>
            <w:shd w:val="clear" w:color="auto" w:fill="D6E3BC" w:themeFill="accent3" w:themeFillTint="66"/>
          </w:tcPr>
          <w:p w:rsidR="00560521" w:rsidRPr="004B462A" w:rsidRDefault="003645D6">
            <w:pPr>
              <w:rPr>
                <w:rFonts w:ascii="Arial" w:hAnsi="Arial" w:cs="Arial"/>
                <w:b/>
                <w:sz w:val="24"/>
                <w:szCs w:val="24"/>
              </w:rPr>
            </w:pPr>
            <w:r w:rsidRPr="004B462A">
              <w:rPr>
                <w:rFonts w:ascii="Arial" w:hAnsi="Arial" w:cs="Arial"/>
                <w:b/>
                <w:sz w:val="24"/>
                <w:szCs w:val="24"/>
              </w:rPr>
              <w:t>Timescale</w:t>
            </w:r>
          </w:p>
        </w:tc>
        <w:tc>
          <w:tcPr>
            <w:tcW w:w="2976" w:type="dxa"/>
            <w:shd w:val="clear" w:color="auto" w:fill="D6E3BC" w:themeFill="accent3" w:themeFillTint="66"/>
          </w:tcPr>
          <w:p w:rsidR="00560521" w:rsidRPr="004B462A" w:rsidRDefault="0011077C">
            <w:pPr>
              <w:rPr>
                <w:rFonts w:ascii="Arial" w:hAnsi="Arial" w:cs="Arial"/>
                <w:b/>
                <w:sz w:val="24"/>
                <w:szCs w:val="24"/>
              </w:rPr>
            </w:pPr>
            <w:r>
              <w:rPr>
                <w:rFonts w:ascii="Arial" w:hAnsi="Arial" w:cs="Arial"/>
                <w:b/>
                <w:sz w:val="24"/>
                <w:szCs w:val="24"/>
              </w:rPr>
              <w:t>Update</w:t>
            </w:r>
          </w:p>
        </w:tc>
        <w:tc>
          <w:tcPr>
            <w:tcW w:w="1511" w:type="dxa"/>
            <w:shd w:val="clear" w:color="auto" w:fill="D6E3BC" w:themeFill="accent3" w:themeFillTint="66"/>
          </w:tcPr>
          <w:p w:rsidR="00560521" w:rsidRPr="004B462A" w:rsidRDefault="002C1D16">
            <w:pPr>
              <w:rPr>
                <w:rFonts w:ascii="Arial" w:hAnsi="Arial" w:cs="Arial"/>
                <w:b/>
                <w:sz w:val="24"/>
                <w:szCs w:val="24"/>
              </w:rPr>
            </w:pPr>
            <w:r w:rsidRPr="004B462A">
              <w:rPr>
                <w:rFonts w:ascii="Arial" w:hAnsi="Arial" w:cs="Arial"/>
                <w:b/>
                <w:sz w:val="24"/>
                <w:szCs w:val="24"/>
              </w:rPr>
              <w:t>R</w:t>
            </w:r>
            <w:r w:rsidR="00560521" w:rsidRPr="004B462A">
              <w:rPr>
                <w:rFonts w:ascii="Arial" w:hAnsi="Arial" w:cs="Arial"/>
                <w:b/>
                <w:sz w:val="24"/>
                <w:szCs w:val="24"/>
              </w:rPr>
              <w:t>esources</w:t>
            </w:r>
          </w:p>
        </w:tc>
      </w:tr>
      <w:tr w:rsidR="00B603B1" w:rsidRPr="004B462A" w:rsidTr="009E6443">
        <w:trPr>
          <w:trHeight w:val="1022"/>
        </w:trPr>
        <w:tc>
          <w:tcPr>
            <w:tcW w:w="2660" w:type="dxa"/>
          </w:tcPr>
          <w:p w:rsidR="00B603B1" w:rsidRPr="00006530" w:rsidRDefault="00B603B1" w:rsidP="00FF5138">
            <w:pPr>
              <w:rPr>
                <w:rFonts w:ascii="Arial" w:hAnsi="Arial" w:cs="Arial"/>
                <w:b/>
                <w:sz w:val="24"/>
                <w:szCs w:val="24"/>
              </w:rPr>
            </w:pPr>
            <w:r w:rsidRPr="00006530">
              <w:rPr>
                <w:rFonts w:ascii="Arial" w:hAnsi="Arial" w:cs="Arial"/>
                <w:b/>
                <w:sz w:val="24"/>
                <w:szCs w:val="24"/>
              </w:rPr>
              <w:t>Greater focus on implementing successful measures that have demonstrable effectiveness</w:t>
            </w:r>
          </w:p>
        </w:tc>
        <w:tc>
          <w:tcPr>
            <w:tcW w:w="4394" w:type="dxa"/>
          </w:tcPr>
          <w:p w:rsidR="00B603B1" w:rsidRPr="00006530" w:rsidRDefault="00B603B1" w:rsidP="00613E60">
            <w:pPr>
              <w:pStyle w:val="ListParagraph"/>
              <w:numPr>
                <w:ilvl w:val="0"/>
                <w:numId w:val="1"/>
              </w:numPr>
              <w:autoSpaceDE w:val="0"/>
              <w:autoSpaceDN w:val="0"/>
              <w:adjustRightInd w:val="0"/>
              <w:ind w:left="317"/>
              <w:rPr>
                <w:rFonts w:ascii="Arial" w:hAnsi="Arial" w:cs="Arial"/>
                <w:bCs/>
                <w:sz w:val="24"/>
                <w:szCs w:val="24"/>
              </w:rPr>
            </w:pPr>
            <w:r w:rsidRPr="00006530">
              <w:rPr>
                <w:rFonts w:ascii="Arial" w:hAnsi="Arial" w:cs="Arial"/>
                <w:bCs/>
                <w:sz w:val="24"/>
                <w:szCs w:val="24"/>
              </w:rPr>
              <w:t>All individual campaigns to have outcome measures built in at the planning stage</w:t>
            </w:r>
            <w:r w:rsidR="008720C5">
              <w:rPr>
                <w:rFonts w:ascii="Arial" w:hAnsi="Arial" w:cs="Arial"/>
                <w:bCs/>
                <w:sz w:val="24"/>
                <w:szCs w:val="24"/>
              </w:rPr>
              <w:t xml:space="preserve"> that demonstrate progress to longer term goals</w:t>
            </w:r>
          </w:p>
          <w:p w:rsidR="00B603B1" w:rsidRPr="00006530" w:rsidRDefault="00B603B1" w:rsidP="004B462A">
            <w:pPr>
              <w:pStyle w:val="ListParagraph"/>
              <w:autoSpaceDE w:val="0"/>
              <w:autoSpaceDN w:val="0"/>
              <w:adjustRightInd w:val="0"/>
              <w:ind w:left="317"/>
              <w:rPr>
                <w:rFonts w:ascii="Arial" w:hAnsi="Arial" w:cs="Arial"/>
                <w:bCs/>
                <w:sz w:val="24"/>
                <w:szCs w:val="24"/>
              </w:rPr>
            </w:pPr>
          </w:p>
        </w:tc>
        <w:tc>
          <w:tcPr>
            <w:tcW w:w="1559" w:type="dxa"/>
          </w:tcPr>
          <w:p w:rsidR="00B603B1" w:rsidRPr="00006530" w:rsidRDefault="00B603B1">
            <w:pPr>
              <w:rPr>
                <w:rFonts w:ascii="Arial" w:hAnsi="Arial" w:cs="Arial"/>
                <w:sz w:val="24"/>
                <w:szCs w:val="24"/>
              </w:rPr>
            </w:pPr>
          </w:p>
        </w:tc>
        <w:tc>
          <w:tcPr>
            <w:tcW w:w="1560" w:type="dxa"/>
          </w:tcPr>
          <w:p w:rsidR="00B603B1" w:rsidRPr="00006530" w:rsidRDefault="00B603B1">
            <w:pPr>
              <w:rPr>
                <w:rFonts w:ascii="Arial" w:hAnsi="Arial" w:cs="Arial"/>
                <w:sz w:val="24"/>
                <w:szCs w:val="24"/>
              </w:rPr>
            </w:pPr>
          </w:p>
        </w:tc>
        <w:tc>
          <w:tcPr>
            <w:tcW w:w="2976" w:type="dxa"/>
          </w:tcPr>
          <w:p w:rsidR="00B603B1" w:rsidRPr="004B462A" w:rsidRDefault="00B603B1" w:rsidP="008720C5">
            <w:pPr>
              <w:pStyle w:val="ListParagraph"/>
              <w:ind w:left="293"/>
              <w:rPr>
                <w:rFonts w:ascii="Arial" w:hAnsi="Arial" w:cs="Arial"/>
              </w:rPr>
            </w:pPr>
          </w:p>
        </w:tc>
        <w:tc>
          <w:tcPr>
            <w:tcW w:w="1511" w:type="dxa"/>
          </w:tcPr>
          <w:p w:rsidR="00B603B1" w:rsidRPr="004B462A" w:rsidRDefault="00B603B1">
            <w:pPr>
              <w:rPr>
                <w:rFonts w:ascii="Arial" w:hAnsi="Arial" w:cs="Arial"/>
              </w:rPr>
            </w:pPr>
          </w:p>
        </w:tc>
      </w:tr>
      <w:tr w:rsidR="0031145A" w:rsidRPr="004B462A" w:rsidTr="00B603B1">
        <w:trPr>
          <w:trHeight w:val="774"/>
        </w:trPr>
        <w:tc>
          <w:tcPr>
            <w:tcW w:w="2660" w:type="dxa"/>
          </w:tcPr>
          <w:p w:rsidR="007D6DA3" w:rsidRPr="00006530" w:rsidRDefault="007D6DA3" w:rsidP="0031145A">
            <w:pPr>
              <w:rPr>
                <w:rFonts w:ascii="Arial" w:hAnsi="Arial" w:cs="Arial"/>
                <w:b/>
                <w:sz w:val="24"/>
                <w:szCs w:val="24"/>
              </w:rPr>
            </w:pPr>
            <w:r w:rsidRPr="00006530">
              <w:rPr>
                <w:rFonts w:ascii="Arial" w:hAnsi="Arial" w:cs="Arial"/>
                <w:b/>
                <w:sz w:val="24"/>
                <w:szCs w:val="24"/>
              </w:rPr>
              <w:t xml:space="preserve">All VAWG agencies have access to </w:t>
            </w:r>
            <w:r w:rsidR="00A83848" w:rsidRPr="00006530">
              <w:rPr>
                <w:rFonts w:ascii="Arial" w:hAnsi="Arial" w:cs="Arial"/>
                <w:b/>
                <w:sz w:val="24"/>
                <w:szCs w:val="24"/>
              </w:rPr>
              <w:t xml:space="preserve">domestic violence and abuse </w:t>
            </w:r>
            <w:r w:rsidRPr="00006530">
              <w:rPr>
                <w:rFonts w:ascii="Arial" w:hAnsi="Arial" w:cs="Arial"/>
                <w:b/>
                <w:sz w:val="24"/>
                <w:szCs w:val="24"/>
              </w:rPr>
              <w:t xml:space="preserve">awareness </w:t>
            </w:r>
            <w:r w:rsidR="00A83848" w:rsidRPr="00006530">
              <w:rPr>
                <w:rFonts w:ascii="Arial" w:hAnsi="Arial" w:cs="Arial"/>
                <w:b/>
                <w:sz w:val="24"/>
                <w:szCs w:val="24"/>
              </w:rPr>
              <w:t xml:space="preserve">training </w:t>
            </w:r>
          </w:p>
          <w:p w:rsidR="007D6DA3" w:rsidRPr="00006530" w:rsidRDefault="007D6DA3" w:rsidP="0031145A">
            <w:pPr>
              <w:rPr>
                <w:rFonts w:ascii="Arial" w:hAnsi="Arial" w:cs="Arial"/>
                <w:b/>
                <w:sz w:val="24"/>
                <w:szCs w:val="24"/>
              </w:rPr>
            </w:pPr>
          </w:p>
          <w:p w:rsidR="0031145A" w:rsidRPr="00006530" w:rsidRDefault="0031145A" w:rsidP="0031145A">
            <w:pPr>
              <w:rPr>
                <w:rFonts w:ascii="Arial" w:hAnsi="Arial" w:cs="Arial"/>
                <w:b/>
                <w:sz w:val="24"/>
                <w:szCs w:val="24"/>
              </w:rPr>
            </w:pPr>
          </w:p>
        </w:tc>
        <w:tc>
          <w:tcPr>
            <w:tcW w:w="4394" w:type="dxa"/>
          </w:tcPr>
          <w:p w:rsidR="008F75CA" w:rsidRPr="00006530" w:rsidRDefault="003D5385" w:rsidP="00A010AB">
            <w:pPr>
              <w:pStyle w:val="ListParagraph"/>
              <w:numPr>
                <w:ilvl w:val="0"/>
                <w:numId w:val="1"/>
              </w:numPr>
              <w:autoSpaceDE w:val="0"/>
              <w:autoSpaceDN w:val="0"/>
              <w:adjustRightInd w:val="0"/>
              <w:ind w:left="317" w:hanging="284"/>
              <w:rPr>
                <w:rFonts w:ascii="Arial" w:hAnsi="Arial" w:cs="Arial"/>
                <w:sz w:val="24"/>
                <w:szCs w:val="24"/>
              </w:rPr>
            </w:pPr>
            <w:r w:rsidRPr="00006530">
              <w:rPr>
                <w:rFonts w:ascii="Arial" w:hAnsi="Arial" w:cs="Arial"/>
                <w:bCs/>
                <w:color w:val="000000" w:themeColor="text1"/>
                <w:sz w:val="24"/>
                <w:szCs w:val="24"/>
              </w:rPr>
              <w:t>A training</w:t>
            </w:r>
            <w:r w:rsidR="001B6416" w:rsidRPr="00006530">
              <w:rPr>
                <w:rFonts w:ascii="Arial" w:hAnsi="Arial" w:cs="Arial"/>
                <w:bCs/>
                <w:color w:val="000000" w:themeColor="text1"/>
                <w:sz w:val="24"/>
                <w:szCs w:val="24"/>
              </w:rPr>
              <w:t xml:space="preserve"> </w:t>
            </w:r>
            <w:r w:rsidRPr="00006530">
              <w:rPr>
                <w:rFonts w:ascii="Arial" w:hAnsi="Arial" w:cs="Arial"/>
                <w:bCs/>
                <w:color w:val="000000" w:themeColor="text1"/>
                <w:sz w:val="24"/>
                <w:szCs w:val="24"/>
              </w:rPr>
              <w:t xml:space="preserve">plan for </w:t>
            </w:r>
            <w:r w:rsidR="001B6416" w:rsidRPr="00006530">
              <w:rPr>
                <w:rFonts w:ascii="Arial" w:hAnsi="Arial" w:cs="Arial"/>
                <w:bCs/>
                <w:color w:val="000000" w:themeColor="text1"/>
                <w:sz w:val="24"/>
                <w:szCs w:val="24"/>
              </w:rPr>
              <w:t xml:space="preserve">all </w:t>
            </w:r>
            <w:r w:rsidR="006137EE" w:rsidRPr="00006530">
              <w:rPr>
                <w:rFonts w:ascii="Arial" w:hAnsi="Arial" w:cs="Arial"/>
                <w:bCs/>
                <w:color w:val="000000" w:themeColor="text1"/>
                <w:sz w:val="24"/>
                <w:szCs w:val="24"/>
              </w:rPr>
              <w:t>staff</w:t>
            </w:r>
            <w:r w:rsidR="00A010AB" w:rsidRPr="00006530">
              <w:rPr>
                <w:rFonts w:ascii="Arial" w:hAnsi="Arial" w:cs="Arial"/>
                <w:bCs/>
                <w:color w:val="000000" w:themeColor="text1"/>
                <w:sz w:val="24"/>
                <w:szCs w:val="24"/>
              </w:rPr>
              <w:t xml:space="preserve"> developed, co-ordinated, </w:t>
            </w:r>
            <w:r w:rsidR="003645D6" w:rsidRPr="00006530">
              <w:rPr>
                <w:rFonts w:ascii="Arial" w:hAnsi="Arial" w:cs="Arial"/>
                <w:bCs/>
                <w:color w:val="000000" w:themeColor="text1"/>
                <w:sz w:val="24"/>
                <w:szCs w:val="24"/>
              </w:rPr>
              <w:t>maintained</w:t>
            </w:r>
            <w:r w:rsidR="00A010AB" w:rsidRPr="00006530">
              <w:rPr>
                <w:rFonts w:ascii="Arial" w:hAnsi="Arial" w:cs="Arial"/>
                <w:bCs/>
                <w:color w:val="000000" w:themeColor="text1"/>
                <w:sz w:val="24"/>
                <w:szCs w:val="24"/>
              </w:rPr>
              <w:t xml:space="preserve"> and delivered by a consortium of providers drawn from across the IVASP partnership</w:t>
            </w:r>
            <w:r w:rsidR="003645D6" w:rsidRPr="00006530">
              <w:rPr>
                <w:rFonts w:ascii="Arial" w:hAnsi="Arial" w:cs="Arial"/>
                <w:bCs/>
                <w:color w:val="000000" w:themeColor="text1"/>
                <w:sz w:val="24"/>
                <w:szCs w:val="24"/>
              </w:rPr>
              <w:t>.</w:t>
            </w:r>
          </w:p>
          <w:p w:rsidR="003645D6" w:rsidRPr="00006530" w:rsidRDefault="003645D6" w:rsidP="00A010AB">
            <w:pPr>
              <w:pStyle w:val="ListParagraph"/>
              <w:numPr>
                <w:ilvl w:val="0"/>
                <w:numId w:val="1"/>
              </w:numPr>
              <w:autoSpaceDE w:val="0"/>
              <w:autoSpaceDN w:val="0"/>
              <w:adjustRightInd w:val="0"/>
              <w:ind w:left="317" w:hanging="284"/>
              <w:rPr>
                <w:rFonts w:ascii="Arial" w:hAnsi="Arial" w:cs="Arial"/>
                <w:sz w:val="24"/>
                <w:szCs w:val="24"/>
              </w:rPr>
            </w:pPr>
            <w:r w:rsidRPr="00006530">
              <w:rPr>
                <w:rFonts w:ascii="Arial" w:hAnsi="Arial" w:cs="Arial"/>
                <w:bCs/>
                <w:color w:val="000000" w:themeColor="text1"/>
                <w:sz w:val="24"/>
                <w:szCs w:val="24"/>
              </w:rPr>
              <w:t>IVASP to oversee the training plan/strategy</w:t>
            </w:r>
            <w:r w:rsidR="00FF5138" w:rsidRPr="00006530">
              <w:rPr>
                <w:rFonts w:ascii="Arial" w:hAnsi="Arial" w:cs="Arial"/>
                <w:bCs/>
                <w:color w:val="000000" w:themeColor="text1"/>
                <w:sz w:val="24"/>
                <w:szCs w:val="24"/>
              </w:rPr>
              <w:t xml:space="preserve"> and monitor its impact</w:t>
            </w:r>
          </w:p>
          <w:p w:rsidR="00675DA7" w:rsidRPr="00006530" w:rsidRDefault="00675DA7" w:rsidP="00A010AB">
            <w:pPr>
              <w:pStyle w:val="ListParagraph"/>
              <w:numPr>
                <w:ilvl w:val="0"/>
                <w:numId w:val="1"/>
              </w:numPr>
              <w:autoSpaceDE w:val="0"/>
              <w:autoSpaceDN w:val="0"/>
              <w:adjustRightInd w:val="0"/>
              <w:ind w:left="317" w:hanging="284"/>
              <w:rPr>
                <w:rFonts w:ascii="Arial" w:hAnsi="Arial" w:cs="Arial"/>
                <w:sz w:val="24"/>
                <w:szCs w:val="24"/>
              </w:rPr>
            </w:pPr>
            <w:r w:rsidRPr="00006530">
              <w:rPr>
                <w:rFonts w:ascii="Arial" w:hAnsi="Arial" w:cs="Arial"/>
                <w:bCs/>
                <w:color w:val="000000" w:themeColor="text1"/>
                <w:sz w:val="24"/>
                <w:szCs w:val="24"/>
              </w:rPr>
              <w:t>Review annually</w:t>
            </w:r>
          </w:p>
        </w:tc>
        <w:tc>
          <w:tcPr>
            <w:tcW w:w="1559" w:type="dxa"/>
          </w:tcPr>
          <w:p w:rsidR="0031145A" w:rsidRPr="00006530" w:rsidRDefault="003645D6" w:rsidP="006919E8">
            <w:pPr>
              <w:rPr>
                <w:rFonts w:ascii="Arial" w:hAnsi="Arial" w:cs="Arial"/>
                <w:sz w:val="24"/>
                <w:szCs w:val="24"/>
              </w:rPr>
            </w:pPr>
            <w:r w:rsidRPr="00006530">
              <w:rPr>
                <w:rFonts w:ascii="Arial" w:hAnsi="Arial" w:cs="Arial"/>
                <w:sz w:val="24"/>
                <w:szCs w:val="24"/>
              </w:rPr>
              <w:t>IVASP</w:t>
            </w:r>
          </w:p>
        </w:tc>
        <w:tc>
          <w:tcPr>
            <w:tcW w:w="1560" w:type="dxa"/>
          </w:tcPr>
          <w:p w:rsidR="003645D6" w:rsidRPr="00006530" w:rsidRDefault="004B462A">
            <w:pPr>
              <w:rPr>
                <w:rFonts w:ascii="Arial" w:hAnsi="Arial" w:cs="Arial"/>
                <w:sz w:val="24"/>
                <w:szCs w:val="24"/>
              </w:rPr>
            </w:pPr>
            <w:r w:rsidRPr="00006530">
              <w:rPr>
                <w:rFonts w:ascii="Arial" w:hAnsi="Arial" w:cs="Arial"/>
                <w:sz w:val="24"/>
                <w:szCs w:val="24"/>
              </w:rPr>
              <w:t>Quart</w:t>
            </w:r>
            <w:r w:rsidR="003645D6" w:rsidRPr="00006530">
              <w:rPr>
                <w:rFonts w:ascii="Arial" w:hAnsi="Arial" w:cs="Arial"/>
                <w:sz w:val="24"/>
                <w:szCs w:val="24"/>
              </w:rPr>
              <w:t>er</w:t>
            </w:r>
            <w:r w:rsidRPr="00006530">
              <w:rPr>
                <w:rFonts w:ascii="Arial" w:hAnsi="Arial" w:cs="Arial"/>
                <w:sz w:val="24"/>
                <w:szCs w:val="24"/>
              </w:rPr>
              <w:t>l</w:t>
            </w:r>
            <w:r w:rsidR="003645D6" w:rsidRPr="00006530">
              <w:rPr>
                <w:rFonts w:ascii="Arial" w:hAnsi="Arial" w:cs="Arial"/>
                <w:sz w:val="24"/>
                <w:szCs w:val="24"/>
              </w:rPr>
              <w:t>y</w:t>
            </w:r>
          </w:p>
          <w:p w:rsidR="003645D6" w:rsidRPr="00006530" w:rsidRDefault="003645D6">
            <w:pPr>
              <w:rPr>
                <w:rFonts w:ascii="Arial" w:hAnsi="Arial" w:cs="Arial"/>
                <w:sz w:val="24"/>
                <w:szCs w:val="24"/>
              </w:rPr>
            </w:pPr>
            <w:r w:rsidRPr="00006530">
              <w:rPr>
                <w:rFonts w:ascii="Arial" w:hAnsi="Arial" w:cs="Arial"/>
                <w:sz w:val="24"/>
                <w:szCs w:val="24"/>
              </w:rPr>
              <w:t>30</w:t>
            </w:r>
            <w:r w:rsidRPr="00006530">
              <w:rPr>
                <w:rFonts w:ascii="Arial" w:hAnsi="Arial" w:cs="Arial"/>
                <w:sz w:val="24"/>
                <w:szCs w:val="24"/>
                <w:vertAlign w:val="superscript"/>
              </w:rPr>
              <w:t>th</w:t>
            </w:r>
            <w:r w:rsidRPr="00006530">
              <w:rPr>
                <w:rFonts w:ascii="Arial" w:hAnsi="Arial" w:cs="Arial"/>
                <w:sz w:val="24"/>
                <w:szCs w:val="24"/>
              </w:rPr>
              <w:t xml:space="preserve"> June</w:t>
            </w:r>
          </w:p>
          <w:p w:rsidR="003645D6" w:rsidRPr="00006530" w:rsidRDefault="003645D6">
            <w:pPr>
              <w:rPr>
                <w:rFonts w:ascii="Arial" w:hAnsi="Arial" w:cs="Arial"/>
                <w:sz w:val="24"/>
                <w:szCs w:val="24"/>
              </w:rPr>
            </w:pPr>
            <w:r w:rsidRPr="00006530">
              <w:rPr>
                <w:rFonts w:ascii="Arial" w:hAnsi="Arial" w:cs="Arial"/>
                <w:sz w:val="24"/>
                <w:szCs w:val="24"/>
              </w:rPr>
              <w:t>30</w:t>
            </w:r>
            <w:r w:rsidRPr="00006530">
              <w:rPr>
                <w:rFonts w:ascii="Arial" w:hAnsi="Arial" w:cs="Arial"/>
                <w:sz w:val="24"/>
                <w:szCs w:val="24"/>
                <w:vertAlign w:val="superscript"/>
              </w:rPr>
              <w:t>th</w:t>
            </w:r>
            <w:r w:rsidRPr="00006530">
              <w:rPr>
                <w:rFonts w:ascii="Arial" w:hAnsi="Arial" w:cs="Arial"/>
                <w:sz w:val="24"/>
                <w:szCs w:val="24"/>
              </w:rPr>
              <w:t xml:space="preserve"> Sept</w:t>
            </w:r>
          </w:p>
          <w:p w:rsidR="003645D6" w:rsidRPr="00006530" w:rsidRDefault="003645D6">
            <w:pPr>
              <w:rPr>
                <w:rFonts w:ascii="Arial" w:hAnsi="Arial" w:cs="Arial"/>
                <w:sz w:val="24"/>
                <w:szCs w:val="24"/>
              </w:rPr>
            </w:pPr>
            <w:r w:rsidRPr="00006530">
              <w:rPr>
                <w:rFonts w:ascii="Arial" w:hAnsi="Arial" w:cs="Arial"/>
                <w:sz w:val="24"/>
                <w:szCs w:val="24"/>
              </w:rPr>
              <w:t>31</w:t>
            </w:r>
            <w:r w:rsidRPr="00006530">
              <w:rPr>
                <w:rFonts w:ascii="Arial" w:hAnsi="Arial" w:cs="Arial"/>
                <w:sz w:val="24"/>
                <w:szCs w:val="24"/>
                <w:vertAlign w:val="superscript"/>
              </w:rPr>
              <w:t>st</w:t>
            </w:r>
            <w:r w:rsidRPr="00006530">
              <w:rPr>
                <w:rFonts w:ascii="Arial" w:hAnsi="Arial" w:cs="Arial"/>
                <w:sz w:val="24"/>
                <w:szCs w:val="24"/>
              </w:rPr>
              <w:t xml:space="preserve"> Dec</w:t>
            </w:r>
          </w:p>
          <w:p w:rsidR="0031145A" w:rsidRPr="00006530" w:rsidRDefault="003645D6">
            <w:pPr>
              <w:rPr>
                <w:rFonts w:ascii="Arial" w:hAnsi="Arial" w:cs="Arial"/>
                <w:sz w:val="24"/>
                <w:szCs w:val="24"/>
              </w:rPr>
            </w:pPr>
            <w:r w:rsidRPr="00006530">
              <w:rPr>
                <w:rFonts w:ascii="Arial" w:hAnsi="Arial" w:cs="Arial"/>
                <w:sz w:val="24"/>
                <w:szCs w:val="24"/>
              </w:rPr>
              <w:t>31</w:t>
            </w:r>
            <w:r w:rsidRPr="00006530">
              <w:rPr>
                <w:rFonts w:ascii="Arial" w:hAnsi="Arial" w:cs="Arial"/>
                <w:sz w:val="24"/>
                <w:szCs w:val="24"/>
                <w:vertAlign w:val="superscript"/>
              </w:rPr>
              <w:t>st</w:t>
            </w:r>
            <w:r w:rsidRPr="00006530">
              <w:rPr>
                <w:rFonts w:ascii="Arial" w:hAnsi="Arial" w:cs="Arial"/>
                <w:sz w:val="24"/>
                <w:szCs w:val="24"/>
              </w:rPr>
              <w:t xml:space="preserve"> Mar</w:t>
            </w:r>
            <w:r w:rsidR="00A010AB" w:rsidRPr="00006530">
              <w:rPr>
                <w:rFonts w:ascii="Arial" w:hAnsi="Arial" w:cs="Arial"/>
                <w:sz w:val="24"/>
                <w:szCs w:val="24"/>
              </w:rPr>
              <w:t xml:space="preserve"> </w:t>
            </w:r>
          </w:p>
        </w:tc>
        <w:tc>
          <w:tcPr>
            <w:tcW w:w="2976" w:type="dxa"/>
          </w:tcPr>
          <w:p w:rsidR="0083321F" w:rsidRPr="004B462A" w:rsidRDefault="008720C5" w:rsidP="00833C6D">
            <w:pPr>
              <w:pStyle w:val="ListParagraph"/>
              <w:ind w:left="293"/>
              <w:rPr>
                <w:rFonts w:ascii="Arial" w:hAnsi="Arial" w:cs="Arial"/>
              </w:rPr>
            </w:pPr>
            <w:r>
              <w:rPr>
                <w:rFonts w:ascii="Arial" w:hAnsi="Arial" w:cs="Arial"/>
              </w:rPr>
              <w:t>Quarterly MARAC training delivered 2014/15</w:t>
            </w:r>
          </w:p>
        </w:tc>
        <w:tc>
          <w:tcPr>
            <w:tcW w:w="1511" w:type="dxa"/>
          </w:tcPr>
          <w:p w:rsidR="006F0704" w:rsidRPr="00006530" w:rsidRDefault="006F0704">
            <w:pPr>
              <w:rPr>
                <w:rFonts w:ascii="Arial" w:hAnsi="Arial" w:cs="Arial"/>
                <w:sz w:val="24"/>
                <w:szCs w:val="24"/>
              </w:rPr>
            </w:pPr>
            <w:r w:rsidRPr="00006530">
              <w:rPr>
                <w:rFonts w:ascii="Arial" w:hAnsi="Arial" w:cs="Arial"/>
                <w:sz w:val="24"/>
                <w:szCs w:val="24"/>
              </w:rPr>
              <w:t>Training materials</w:t>
            </w:r>
          </w:p>
          <w:p w:rsidR="00202710" w:rsidRPr="00006530" w:rsidRDefault="00202710">
            <w:pPr>
              <w:rPr>
                <w:rFonts w:ascii="Arial" w:hAnsi="Arial" w:cs="Arial"/>
                <w:sz w:val="24"/>
                <w:szCs w:val="24"/>
              </w:rPr>
            </w:pPr>
            <w:r w:rsidRPr="00006530">
              <w:rPr>
                <w:rFonts w:ascii="Arial" w:hAnsi="Arial" w:cs="Arial"/>
                <w:sz w:val="24"/>
                <w:szCs w:val="24"/>
              </w:rPr>
              <w:t>Staff time</w:t>
            </w:r>
          </w:p>
          <w:p w:rsidR="00202710" w:rsidRPr="00006530" w:rsidRDefault="00B91CE5">
            <w:pPr>
              <w:rPr>
                <w:rFonts w:ascii="Arial" w:hAnsi="Arial" w:cs="Arial"/>
                <w:sz w:val="24"/>
                <w:szCs w:val="24"/>
              </w:rPr>
            </w:pPr>
            <w:r>
              <w:rPr>
                <w:rFonts w:ascii="Arial" w:hAnsi="Arial" w:cs="Arial"/>
                <w:sz w:val="24"/>
                <w:szCs w:val="24"/>
              </w:rPr>
              <w:t>c</w:t>
            </w:r>
            <w:r w:rsidR="00202710" w:rsidRPr="00006530">
              <w:rPr>
                <w:rFonts w:ascii="Arial" w:hAnsi="Arial" w:cs="Arial"/>
                <w:sz w:val="24"/>
                <w:szCs w:val="24"/>
              </w:rPr>
              <w:t>ost for specialist agencies</w:t>
            </w:r>
          </w:p>
          <w:p w:rsidR="00202710" w:rsidRPr="00006530" w:rsidRDefault="00202710">
            <w:pPr>
              <w:rPr>
                <w:rFonts w:ascii="Arial" w:hAnsi="Arial" w:cs="Arial"/>
                <w:sz w:val="24"/>
                <w:szCs w:val="24"/>
              </w:rPr>
            </w:pPr>
          </w:p>
        </w:tc>
      </w:tr>
      <w:tr w:rsidR="000120FD" w:rsidRPr="004B462A" w:rsidTr="00B603B1">
        <w:trPr>
          <w:trHeight w:val="562"/>
        </w:trPr>
        <w:tc>
          <w:tcPr>
            <w:tcW w:w="2660" w:type="dxa"/>
            <w:vMerge w:val="restart"/>
          </w:tcPr>
          <w:p w:rsidR="000120FD" w:rsidRPr="00006530" w:rsidRDefault="000120FD" w:rsidP="00202710">
            <w:pPr>
              <w:autoSpaceDE w:val="0"/>
              <w:autoSpaceDN w:val="0"/>
              <w:adjustRightInd w:val="0"/>
              <w:rPr>
                <w:rFonts w:ascii="Arial" w:hAnsi="Arial" w:cs="Arial"/>
                <w:b/>
                <w:sz w:val="24"/>
                <w:szCs w:val="24"/>
              </w:rPr>
            </w:pPr>
            <w:r w:rsidRPr="00006530">
              <w:rPr>
                <w:rFonts w:ascii="Arial" w:hAnsi="Arial" w:cs="Arial"/>
                <w:b/>
                <w:sz w:val="24"/>
                <w:szCs w:val="24"/>
              </w:rPr>
              <w:t>Increase public/community awareness of the nature and impact/unacceptability of domestic violence.</w:t>
            </w:r>
          </w:p>
          <w:p w:rsidR="000120FD" w:rsidRPr="00006530" w:rsidRDefault="000120FD" w:rsidP="00202710">
            <w:pPr>
              <w:autoSpaceDE w:val="0"/>
              <w:autoSpaceDN w:val="0"/>
              <w:adjustRightInd w:val="0"/>
              <w:rPr>
                <w:rFonts w:ascii="Arial" w:hAnsi="Arial" w:cs="Arial"/>
                <w:b/>
                <w:sz w:val="24"/>
                <w:szCs w:val="24"/>
              </w:rPr>
            </w:pPr>
          </w:p>
          <w:p w:rsidR="000120FD" w:rsidRPr="00006530" w:rsidRDefault="000120FD" w:rsidP="00202710">
            <w:pPr>
              <w:autoSpaceDE w:val="0"/>
              <w:autoSpaceDN w:val="0"/>
              <w:adjustRightInd w:val="0"/>
              <w:rPr>
                <w:rFonts w:ascii="Arial" w:hAnsi="Arial" w:cs="Arial"/>
                <w:b/>
                <w:sz w:val="24"/>
                <w:szCs w:val="24"/>
              </w:rPr>
            </w:pPr>
          </w:p>
        </w:tc>
        <w:tc>
          <w:tcPr>
            <w:tcW w:w="4394" w:type="dxa"/>
          </w:tcPr>
          <w:p w:rsidR="000120FD" w:rsidRPr="00006530" w:rsidRDefault="000120FD" w:rsidP="00C80F2C">
            <w:pPr>
              <w:pStyle w:val="ListParagraph"/>
              <w:numPr>
                <w:ilvl w:val="0"/>
                <w:numId w:val="7"/>
              </w:numPr>
              <w:autoSpaceDE w:val="0"/>
              <w:autoSpaceDN w:val="0"/>
              <w:adjustRightInd w:val="0"/>
              <w:ind w:left="317" w:hanging="284"/>
              <w:rPr>
                <w:rFonts w:ascii="Arial" w:hAnsi="Arial" w:cs="Arial"/>
                <w:sz w:val="24"/>
                <w:szCs w:val="24"/>
              </w:rPr>
            </w:pPr>
            <w:r w:rsidRPr="00006530">
              <w:rPr>
                <w:rFonts w:ascii="Arial" w:hAnsi="Arial" w:cs="Arial"/>
                <w:sz w:val="24"/>
                <w:szCs w:val="24"/>
              </w:rPr>
              <w:lastRenderedPageBreak/>
              <w:t>Develop promotional material also utilise available free resources.</w:t>
            </w:r>
          </w:p>
        </w:tc>
        <w:tc>
          <w:tcPr>
            <w:tcW w:w="1559" w:type="dxa"/>
          </w:tcPr>
          <w:p w:rsidR="000120FD" w:rsidRPr="00006530" w:rsidRDefault="000120FD" w:rsidP="00202710">
            <w:pPr>
              <w:rPr>
                <w:rFonts w:ascii="Arial" w:hAnsi="Arial" w:cs="Arial"/>
                <w:sz w:val="24"/>
                <w:szCs w:val="24"/>
              </w:rPr>
            </w:pPr>
            <w:r w:rsidRPr="00006530">
              <w:rPr>
                <w:rFonts w:ascii="Arial" w:hAnsi="Arial" w:cs="Arial"/>
                <w:sz w:val="24"/>
                <w:szCs w:val="24"/>
              </w:rPr>
              <w:t>CSP officer/specialist DVA services</w:t>
            </w:r>
          </w:p>
        </w:tc>
        <w:tc>
          <w:tcPr>
            <w:tcW w:w="1560" w:type="dxa"/>
          </w:tcPr>
          <w:p w:rsidR="000120FD" w:rsidRPr="00006530" w:rsidRDefault="000120FD" w:rsidP="00202710">
            <w:pPr>
              <w:rPr>
                <w:rFonts w:ascii="Arial" w:hAnsi="Arial" w:cs="Arial"/>
                <w:sz w:val="24"/>
                <w:szCs w:val="24"/>
              </w:rPr>
            </w:pPr>
            <w:r w:rsidRPr="00006530">
              <w:rPr>
                <w:rFonts w:ascii="Arial" w:hAnsi="Arial" w:cs="Arial"/>
                <w:sz w:val="24"/>
                <w:szCs w:val="24"/>
              </w:rPr>
              <w:t>July 2013 ongoing</w:t>
            </w:r>
          </w:p>
        </w:tc>
        <w:tc>
          <w:tcPr>
            <w:tcW w:w="2976" w:type="dxa"/>
          </w:tcPr>
          <w:p w:rsidR="000120FD" w:rsidRPr="008720C5" w:rsidRDefault="008720C5" w:rsidP="008720C5">
            <w:pPr>
              <w:autoSpaceDE w:val="0"/>
              <w:autoSpaceDN w:val="0"/>
              <w:adjustRightInd w:val="0"/>
              <w:rPr>
                <w:rFonts w:ascii="Arial" w:hAnsi="Arial" w:cs="Arial"/>
              </w:rPr>
            </w:pPr>
            <w:r>
              <w:rPr>
                <w:rFonts w:ascii="Arial" w:hAnsi="Arial" w:cs="Arial"/>
              </w:rPr>
              <w:t>T</w:t>
            </w:r>
            <w:r w:rsidRPr="008720C5">
              <w:rPr>
                <w:rFonts w:ascii="Arial" w:hAnsi="Arial" w:cs="Arial"/>
              </w:rPr>
              <w:t>his is not an excuse awareness raising poster and bus campaign March 2014,</w:t>
            </w:r>
          </w:p>
        </w:tc>
        <w:tc>
          <w:tcPr>
            <w:tcW w:w="1511" w:type="dxa"/>
          </w:tcPr>
          <w:p w:rsidR="000120FD" w:rsidRPr="00006530" w:rsidRDefault="000120FD" w:rsidP="00202710">
            <w:pPr>
              <w:rPr>
                <w:rFonts w:ascii="Arial" w:hAnsi="Arial" w:cs="Arial"/>
                <w:sz w:val="24"/>
                <w:szCs w:val="24"/>
              </w:rPr>
            </w:pPr>
            <w:r w:rsidRPr="00006530">
              <w:rPr>
                <w:rFonts w:ascii="Arial" w:hAnsi="Arial" w:cs="Arial"/>
                <w:sz w:val="24"/>
                <w:szCs w:val="24"/>
              </w:rPr>
              <w:t>Promotional material</w:t>
            </w:r>
          </w:p>
          <w:p w:rsidR="000120FD" w:rsidRPr="00006530" w:rsidRDefault="000120FD" w:rsidP="00202710">
            <w:pPr>
              <w:rPr>
                <w:rFonts w:ascii="Arial" w:hAnsi="Arial" w:cs="Arial"/>
                <w:sz w:val="24"/>
                <w:szCs w:val="24"/>
              </w:rPr>
            </w:pPr>
            <w:r w:rsidRPr="00006530">
              <w:rPr>
                <w:rFonts w:ascii="Arial" w:hAnsi="Arial" w:cs="Arial"/>
                <w:sz w:val="24"/>
                <w:szCs w:val="24"/>
              </w:rPr>
              <w:t>Staff time</w:t>
            </w:r>
          </w:p>
        </w:tc>
      </w:tr>
      <w:tr w:rsidR="000120FD" w:rsidRPr="004B462A" w:rsidTr="00B603B1">
        <w:trPr>
          <w:trHeight w:val="786"/>
        </w:trPr>
        <w:tc>
          <w:tcPr>
            <w:tcW w:w="2660" w:type="dxa"/>
            <w:vMerge/>
          </w:tcPr>
          <w:p w:rsidR="000120FD" w:rsidRPr="00006530" w:rsidRDefault="000120FD" w:rsidP="00202710">
            <w:pPr>
              <w:autoSpaceDE w:val="0"/>
              <w:autoSpaceDN w:val="0"/>
              <w:adjustRightInd w:val="0"/>
              <w:rPr>
                <w:rFonts w:ascii="Arial" w:hAnsi="Arial" w:cs="Arial"/>
                <w:sz w:val="24"/>
                <w:szCs w:val="24"/>
              </w:rPr>
            </w:pPr>
          </w:p>
        </w:tc>
        <w:tc>
          <w:tcPr>
            <w:tcW w:w="4394" w:type="dxa"/>
          </w:tcPr>
          <w:p w:rsidR="000120FD" w:rsidRPr="00006530" w:rsidRDefault="000120FD" w:rsidP="00A305BB">
            <w:pPr>
              <w:pStyle w:val="ListParagraph"/>
              <w:numPr>
                <w:ilvl w:val="0"/>
                <w:numId w:val="7"/>
              </w:numPr>
              <w:autoSpaceDE w:val="0"/>
              <w:autoSpaceDN w:val="0"/>
              <w:adjustRightInd w:val="0"/>
              <w:ind w:left="317" w:hanging="284"/>
              <w:rPr>
                <w:rFonts w:ascii="Arial" w:hAnsi="Arial" w:cs="Arial"/>
                <w:sz w:val="24"/>
                <w:szCs w:val="24"/>
              </w:rPr>
            </w:pPr>
            <w:r w:rsidRPr="00006530">
              <w:rPr>
                <w:rFonts w:ascii="Arial" w:hAnsi="Arial" w:cs="Arial"/>
                <w:sz w:val="24"/>
                <w:szCs w:val="24"/>
              </w:rPr>
              <w:t>Ensure all B&amp;NES agencies are aware of these materials/resources and that they have access to them</w:t>
            </w:r>
          </w:p>
        </w:tc>
        <w:tc>
          <w:tcPr>
            <w:tcW w:w="1559" w:type="dxa"/>
          </w:tcPr>
          <w:p w:rsidR="000120FD" w:rsidRPr="00006530" w:rsidRDefault="000120FD" w:rsidP="00202710">
            <w:pPr>
              <w:rPr>
                <w:rFonts w:ascii="Arial" w:hAnsi="Arial" w:cs="Arial"/>
                <w:sz w:val="24"/>
                <w:szCs w:val="24"/>
              </w:rPr>
            </w:pPr>
          </w:p>
        </w:tc>
        <w:tc>
          <w:tcPr>
            <w:tcW w:w="1560" w:type="dxa"/>
          </w:tcPr>
          <w:p w:rsidR="000120FD" w:rsidRPr="00006530" w:rsidRDefault="000120FD" w:rsidP="00202710">
            <w:pPr>
              <w:rPr>
                <w:rFonts w:ascii="Arial" w:hAnsi="Arial" w:cs="Arial"/>
                <w:sz w:val="24"/>
                <w:szCs w:val="24"/>
              </w:rPr>
            </w:pPr>
          </w:p>
        </w:tc>
        <w:tc>
          <w:tcPr>
            <w:tcW w:w="2976" w:type="dxa"/>
          </w:tcPr>
          <w:p w:rsidR="000120FD" w:rsidRPr="008720C5" w:rsidRDefault="008720C5" w:rsidP="008720C5">
            <w:pPr>
              <w:autoSpaceDE w:val="0"/>
              <w:autoSpaceDN w:val="0"/>
              <w:adjustRightInd w:val="0"/>
              <w:rPr>
                <w:rFonts w:ascii="Arial" w:hAnsi="Arial" w:cs="Arial"/>
              </w:rPr>
            </w:pPr>
            <w:r>
              <w:rPr>
                <w:rFonts w:ascii="Arial" w:hAnsi="Arial" w:cs="Arial"/>
              </w:rPr>
              <w:t>This is not an excuse resources distributed March 2014</w:t>
            </w:r>
          </w:p>
        </w:tc>
        <w:tc>
          <w:tcPr>
            <w:tcW w:w="1511" w:type="dxa"/>
          </w:tcPr>
          <w:p w:rsidR="000120FD" w:rsidRPr="004B462A" w:rsidRDefault="000120FD" w:rsidP="00202710">
            <w:pPr>
              <w:rPr>
                <w:rFonts w:ascii="Arial" w:hAnsi="Arial" w:cs="Arial"/>
              </w:rPr>
            </w:pPr>
          </w:p>
        </w:tc>
      </w:tr>
      <w:tr w:rsidR="000120FD" w:rsidRPr="004B462A" w:rsidTr="00B603B1">
        <w:trPr>
          <w:trHeight w:val="786"/>
        </w:trPr>
        <w:tc>
          <w:tcPr>
            <w:tcW w:w="2660" w:type="dxa"/>
            <w:vMerge/>
          </w:tcPr>
          <w:p w:rsidR="000120FD" w:rsidRPr="00006530" w:rsidRDefault="000120FD" w:rsidP="00202710">
            <w:pPr>
              <w:autoSpaceDE w:val="0"/>
              <w:autoSpaceDN w:val="0"/>
              <w:adjustRightInd w:val="0"/>
              <w:rPr>
                <w:rFonts w:ascii="Arial" w:hAnsi="Arial" w:cs="Arial"/>
                <w:sz w:val="24"/>
                <w:szCs w:val="24"/>
              </w:rPr>
            </w:pPr>
          </w:p>
        </w:tc>
        <w:tc>
          <w:tcPr>
            <w:tcW w:w="4394" w:type="dxa"/>
          </w:tcPr>
          <w:p w:rsidR="000120FD" w:rsidRPr="00006530" w:rsidRDefault="000120FD" w:rsidP="00202710">
            <w:pPr>
              <w:pStyle w:val="ListParagraph"/>
              <w:numPr>
                <w:ilvl w:val="0"/>
                <w:numId w:val="7"/>
              </w:numPr>
              <w:autoSpaceDE w:val="0"/>
              <w:autoSpaceDN w:val="0"/>
              <w:adjustRightInd w:val="0"/>
              <w:ind w:left="317" w:hanging="284"/>
              <w:rPr>
                <w:rFonts w:ascii="Arial" w:hAnsi="Arial" w:cs="Arial"/>
                <w:sz w:val="24"/>
                <w:szCs w:val="24"/>
              </w:rPr>
            </w:pPr>
            <w:r w:rsidRPr="00006530">
              <w:rPr>
                <w:rFonts w:ascii="Arial" w:hAnsi="Arial" w:cs="Arial"/>
                <w:sz w:val="24"/>
                <w:szCs w:val="24"/>
              </w:rPr>
              <w:t>Work to encourage all public and major private sector organisations to develop policies and best practice to support their staff</w:t>
            </w:r>
          </w:p>
        </w:tc>
        <w:tc>
          <w:tcPr>
            <w:tcW w:w="1559" w:type="dxa"/>
          </w:tcPr>
          <w:p w:rsidR="000120FD" w:rsidRPr="00006530" w:rsidRDefault="000120FD" w:rsidP="00202710">
            <w:pPr>
              <w:rPr>
                <w:rFonts w:ascii="Arial" w:hAnsi="Arial" w:cs="Arial"/>
                <w:sz w:val="24"/>
                <w:szCs w:val="24"/>
              </w:rPr>
            </w:pPr>
          </w:p>
        </w:tc>
        <w:tc>
          <w:tcPr>
            <w:tcW w:w="1560" w:type="dxa"/>
          </w:tcPr>
          <w:p w:rsidR="000120FD" w:rsidRPr="00006530" w:rsidRDefault="000120FD" w:rsidP="00202710">
            <w:pPr>
              <w:rPr>
                <w:rFonts w:ascii="Arial" w:hAnsi="Arial" w:cs="Arial"/>
                <w:sz w:val="24"/>
                <w:szCs w:val="24"/>
              </w:rPr>
            </w:pPr>
          </w:p>
        </w:tc>
        <w:tc>
          <w:tcPr>
            <w:tcW w:w="2976" w:type="dxa"/>
          </w:tcPr>
          <w:p w:rsidR="000120FD" w:rsidRPr="004B462A" w:rsidRDefault="000120FD" w:rsidP="008437CF">
            <w:pPr>
              <w:pStyle w:val="ListParagraph"/>
              <w:numPr>
                <w:ilvl w:val="0"/>
                <w:numId w:val="15"/>
              </w:numPr>
              <w:autoSpaceDE w:val="0"/>
              <w:autoSpaceDN w:val="0"/>
              <w:adjustRightInd w:val="0"/>
              <w:ind w:left="293"/>
              <w:rPr>
                <w:rFonts w:ascii="Arial" w:hAnsi="Arial" w:cs="Arial"/>
              </w:rPr>
            </w:pPr>
          </w:p>
        </w:tc>
        <w:tc>
          <w:tcPr>
            <w:tcW w:w="1511" w:type="dxa"/>
          </w:tcPr>
          <w:p w:rsidR="000120FD" w:rsidRPr="004B462A" w:rsidRDefault="000120FD" w:rsidP="00202710">
            <w:pPr>
              <w:rPr>
                <w:rFonts w:ascii="Arial" w:hAnsi="Arial" w:cs="Arial"/>
              </w:rPr>
            </w:pPr>
          </w:p>
        </w:tc>
      </w:tr>
      <w:tr w:rsidR="000120FD" w:rsidRPr="004B462A" w:rsidTr="00B603B1">
        <w:trPr>
          <w:trHeight w:val="786"/>
        </w:trPr>
        <w:tc>
          <w:tcPr>
            <w:tcW w:w="2660" w:type="dxa"/>
            <w:vMerge/>
          </w:tcPr>
          <w:p w:rsidR="000120FD" w:rsidRPr="00006530" w:rsidRDefault="000120FD" w:rsidP="00202710">
            <w:pPr>
              <w:autoSpaceDE w:val="0"/>
              <w:autoSpaceDN w:val="0"/>
              <w:adjustRightInd w:val="0"/>
              <w:rPr>
                <w:rFonts w:ascii="Arial" w:hAnsi="Arial" w:cs="Arial"/>
                <w:sz w:val="24"/>
                <w:szCs w:val="24"/>
              </w:rPr>
            </w:pPr>
          </w:p>
        </w:tc>
        <w:tc>
          <w:tcPr>
            <w:tcW w:w="4394" w:type="dxa"/>
          </w:tcPr>
          <w:p w:rsidR="000120FD" w:rsidRPr="00006530" w:rsidRDefault="000120FD" w:rsidP="00FF5138">
            <w:pPr>
              <w:pStyle w:val="ListParagraph"/>
              <w:numPr>
                <w:ilvl w:val="0"/>
                <w:numId w:val="7"/>
              </w:numPr>
              <w:autoSpaceDE w:val="0"/>
              <w:autoSpaceDN w:val="0"/>
              <w:adjustRightInd w:val="0"/>
              <w:ind w:left="317" w:hanging="284"/>
              <w:rPr>
                <w:rFonts w:ascii="Arial" w:hAnsi="Arial" w:cs="Arial"/>
                <w:sz w:val="24"/>
                <w:szCs w:val="24"/>
              </w:rPr>
            </w:pPr>
            <w:r w:rsidRPr="00006530">
              <w:rPr>
                <w:rFonts w:ascii="Arial" w:hAnsi="Arial" w:cs="Arial"/>
                <w:sz w:val="24"/>
                <w:szCs w:val="24"/>
              </w:rPr>
              <w:t>Identify wider campaigns where key messages could be disseminated Integrate awareness raising within wider health and information campaigns</w:t>
            </w:r>
          </w:p>
        </w:tc>
        <w:tc>
          <w:tcPr>
            <w:tcW w:w="1559" w:type="dxa"/>
          </w:tcPr>
          <w:p w:rsidR="000120FD" w:rsidRPr="00006530" w:rsidRDefault="000120FD" w:rsidP="00202710">
            <w:pPr>
              <w:rPr>
                <w:rFonts w:ascii="Arial" w:hAnsi="Arial" w:cs="Arial"/>
                <w:sz w:val="24"/>
                <w:szCs w:val="24"/>
              </w:rPr>
            </w:pPr>
          </w:p>
        </w:tc>
        <w:tc>
          <w:tcPr>
            <w:tcW w:w="1560" w:type="dxa"/>
          </w:tcPr>
          <w:p w:rsidR="000120FD" w:rsidRPr="00006530" w:rsidRDefault="000120FD" w:rsidP="00202710">
            <w:pPr>
              <w:rPr>
                <w:rFonts w:ascii="Arial" w:hAnsi="Arial" w:cs="Arial"/>
                <w:sz w:val="24"/>
                <w:szCs w:val="24"/>
              </w:rPr>
            </w:pPr>
          </w:p>
        </w:tc>
        <w:tc>
          <w:tcPr>
            <w:tcW w:w="2976" w:type="dxa"/>
          </w:tcPr>
          <w:p w:rsidR="000120FD" w:rsidRPr="004B462A" w:rsidRDefault="000120FD" w:rsidP="008437CF">
            <w:pPr>
              <w:pStyle w:val="ListParagraph"/>
              <w:numPr>
                <w:ilvl w:val="0"/>
                <w:numId w:val="15"/>
              </w:numPr>
              <w:autoSpaceDE w:val="0"/>
              <w:autoSpaceDN w:val="0"/>
              <w:adjustRightInd w:val="0"/>
              <w:ind w:left="293"/>
              <w:rPr>
                <w:rFonts w:ascii="Arial" w:hAnsi="Arial" w:cs="Arial"/>
              </w:rPr>
            </w:pPr>
          </w:p>
        </w:tc>
        <w:tc>
          <w:tcPr>
            <w:tcW w:w="1511" w:type="dxa"/>
          </w:tcPr>
          <w:p w:rsidR="000120FD" w:rsidRPr="004B462A" w:rsidRDefault="000120FD" w:rsidP="00202710">
            <w:pPr>
              <w:rPr>
                <w:rFonts w:ascii="Arial" w:hAnsi="Arial" w:cs="Arial"/>
              </w:rPr>
            </w:pPr>
          </w:p>
        </w:tc>
      </w:tr>
      <w:tr w:rsidR="00005A98" w:rsidRPr="004B462A" w:rsidTr="00B603B1">
        <w:trPr>
          <w:trHeight w:val="1149"/>
        </w:trPr>
        <w:tc>
          <w:tcPr>
            <w:tcW w:w="2660" w:type="dxa"/>
          </w:tcPr>
          <w:p w:rsidR="00005A98" w:rsidRPr="00006530" w:rsidRDefault="00833C6D" w:rsidP="00202710">
            <w:pPr>
              <w:autoSpaceDE w:val="0"/>
              <w:autoSpaceDN w:val="0"/>
              <w:adjustRightInd w:val="0"/>
              <w:rPr>
                <w:rFonts w:ascii="Arial" w:hAnsi="Arial" w:cs="Arial"/>
                <w:b/>
                <w:sz w:val="24"/>
                <w:szCs w:val="24"/>
              </w:rPr>
            </w:pPr>
            <w:r w:rsidRPr="00006530">
              <w:rPr>
                <w:rFonts w:ascii="Arial" w:hAnsi="Arial" w:cs="Arial"/>
                <w:b/>
                <w:sz w:val="24"/>
                <w:szCs w:val="24"/>
              </w:rPr>
              <w:t>Monitor the level of need for support  amongst the low and medium risk groups of victims</w:t>
            </w:r>
          </w:p>
          <w:p w:rsidR="00005A98" w:rsidRPr="00006530" w:rsidRDefault="00005A98" w:rsidP="00683C5A">
            <w:pPr>
              <w:rPr>
                <w:rFonts w:ascii="Arial" w:hAnsi="Arial" w:cs="Arial"/>
                <w:b/>
                <w:sz w:val="24"/>
                <w:szCs w:val="24"/>
              </w:rPr>
            </w:pPr>
          </w:p>
        </w:tc>
        <w:tc>
          <w:tcPr>
            <w:tcW w:w="4394" w:type="dxa"/>
          </w:tcPr>
          <w:p w:rsidR="00B675FA" w:rsidRPr="00006530" w:rsidRDefault="00833C6D" w:rsidP="00833C6D">
            <w:pPr>
              <w:pStyle w:val="ListParagraph"/>
              <w:numPr>
                <w:ilvl w:val="0"/>
                <w:numId w:val="8"/>
              </w:numPr>
              <w:ind w:left="317" w:hanging="284"/>
              <w:rPr>
                <w:rFonts w:ascii="Arial" w:hAnsi="Arial" w:cs="Arial"/>
                <w:sz w:val="24"/>
                <w:szCs w:val="24"/>
              </w:rPr>
            </w:pPr>
            <w:r w:rsidRPr="00006530">
              <w:rPr>
                <w:rFonts w:ascii="Arial" w:hAnsi="Arial" w:cs="Arial"/>
                <w:sz w:val="24"/>
                <w:szCs w:val="24"/>
              </w:rPr>
              <w:t xml:space="preserve">Prioritise action to </w:t>
            </w:r>
            <w:r w:rsidR="006D3156" w:rsidRPr="00006530">
              <w:rPr>
                <w:rFonts w:ascii="Arial" w:hAnsi="Arial" w:cs="Arial"/>
                <w:sz w:val="24"/>
                <w:szCs w:val="24"/>
              </w:rPr>
              <w:t>identify and propose ho</w:t>
            </w:r>
            <w:r w:rsidR="00615AE3" w:rsidRPr="00006530">
              <w:rPr>
                <w:rFonts w:ascii="Arial" w:hAnsi="Arial" w:cs="Arial"/>
                <w:sz w:val="24"/>
                <w:szCs w:val="24"/>
              </w:rPr>
              <w:t>w this ga</w:t>
            </w:r>
            <w:r w:rsidR="006D3156" w:rsidRPr="00006530">
              <w:rPr>
                <w:rFonts w:ascii="Arial" w:hAnsi="Arial" w:cs="Arial"/>
                <w:sz w:val="24"/>
                <w:szCs w:val="24"/>
              </w:rPr>
              <w:t>p in support for medium and low risk victims could be addressed</w:t>
            </w:r>
          </w:p>
        </w:tc>
        <w:tc>
          <w:tcPr>
            <w:tcW w:w="1559" w:type="dxa"/>
          </w:tcPr>
          <w:p w:rsidR="00005A98" w:rsidRPr="00006530" w:rsidRDefault="0055088B">
            <w:pPr>
              <w:rPr>
                <w:rFonts w:ascii="Arial" w:hAnsi="Arial" w:cs="Arial"/>
                <w:sz w:val="24"/>
                <w:szCs w:val="24"/>
              </w:rPr>
            </w:pPr>
            <w:r w:rsidRPr="00006530">
              <w:rPr>
                <w:rFonts w:ascii="Arial" w:hAnsi="Arial" w:cs="Arial"/>
                <w:sz w:val="24"/>
                <w:szCs w:val="24"/>
              </w:rPr>
              <w:t>IVASP</w:t>
            </w:r>
          </w:p>
        </w:tc>
        <w:tc>
          <w:tcPr>
            <w:tcW w:w="1560" w:type="dxa"/>
          </w:tcPr>
          <w:p w:rsidR="00005A98" w:rsidRPr="00006530" w:rsidRDefault="00B55CAC">
            <w:pPr>
              <w:rPr>
                <w:rFonts w:ascii="Arial" w:hAnsi="Arial" w:cs="Arial"/>
                <w:sz w:val="24"/>
                <w:szCs w:val="24"/>
              </w:rPr>
            </w:pPr>
            <w:r w:rsidRPr="00006530">
              <w:rPr>
                <w:rFonts w:ascii="Arial" w:hAnsi="Arial" w:cs="Arial"/>
                <w:sz w:val="24"/>
                <w:szCs w:val="24"/>
              </w:rPr>
              <w:t>Ongoing</w:t>
            </w:r>
          </w:p>
        </w:tc>
        <w:tc>
          <w:tcPr>
            <w:tcW w:w="2976" w:type="dxa"/>
          </w:tcPr>
          <w:p w:rsidR="00DC11F4" w:rsidRPr="004B462A" w:rsidRDefault="00DC11F4" w:rsidP="00DC11F4">
            <w:pPr>
              <w:pStyle w:val="ListParagraph"/>
              <w:numPr>
                <w:ilvl w:val="0"/>
                <w:numId w:val="24"/>
              </w:numPr>
              <w:ind w:left="293"/>
              <w:rPr>
                <w:rFonts w:ascii="Arial" w:hAnsi="Arial" w:cs="Arial"/>
              </w:rPr>
            </w:pPr>
          </w:p>
        </w:tc>
        <w:tc>
          <w:tcPr>
            <w:tcW w:w="1511" w:type="dxa"/>
          </w:tcPr>
          <w:p w:rsidR="00005A98" w:rsidRPr="004B462A" w:rsidRDefault="00005A98">
            <w:pPr>
              <w:rPr>
                <w:rFonts w:ascii="Arial" w:hAnsi="Arial" w:cs="Arial"/>
              </w:rPr>
            </w:pPr>
          </w:p>
        </w:tc>
      </w:tr>
      <w:tr w:rsidR="00C80F2C" w:rsidRPr="004B462A" w:rsidTr="00B603B1">
        <w:trPr>
          <w:trHeight w:val="1113"/>
        </w:trPr>
        <w:tc>
          <w:tcPr>
            <w:tcW w:w="2660" w:type="dxa"/>
            <w:vMerge w:val="restart"/>
          </w:tcPr>
          <w:p w:rsidR="00C80F2C" w:rsidRPr="00006530" w:rsidRDefault="00C80F2C" w:rsidP="00A03426">
            <w:pPr>
              <w:rPr>
                <w:rFonts w:ascii="Arial" w:hAnsi="Arial" w:cs="Arial"/>
                <w:b/>
                <w:sz w:val="24"/>
                <w:szCs w:val="24"/>
              </w:rPr>
            </w:pPr>
            <w:r w:rsidRPr="00006530">
              <w:rPr>
                <w:rFonts w:ascii="Arial" w:hAnsi="Arial" w:cs="Arial"/>
                <w:b/>
                <w:bCs/>
                <w:color w:val="000000" w:themeColor="text1"/>
                <w:sz w:val="24"/>
                <w:szCs w:val="24"/>
              </w:rPr>
              <w:t xml:space="preserve">Emphasis on raising awareness of sexual harassment and sexual/sexist bullying and healthy relationships with young people, especially those at risk of becoming victims or perpetrators, including those living in families </w:t>
            </w:r>
            <w:r w:rsidRPr="00006530">
              <w:rPr>
                <w:rFonts w:ascii="Arial" w:hAnsi="Arial" w:cs="Arial"/>
                <w:b/>
                <w:bCs/>
                <w:color w:val="000000" w:themeColor="text1"/>
                <w:sz w:val="24"/>
                <w:szCs w:val="24"/>
              </w:rPr>
              <w:lastRenderedPageBreak/>
              <w:t>where domestic abuse takes place.</w:t>
            </w:r>
          </w:p>
        </w:tc>
        <w:tc>
          <w:tcPr>
            <w:tcW w:w="4394" w:type="dxa"/>
          </w:tcPr>
          <w:p w:rsidR="00C80F2C" w:rsidRPr="00006530" w:rsidRDefault="00C80F2C" w:rsidP="00C80F2C">
            <w:pPr>
              <w:pStyle w:val="ListParagraph"/>
              <w:numPr>
                <w:ilvl w:val="0"/>
                <w:numId w:val="17"/>
              </w:numPr>
              <w:autoSpaceDE w:val="0"/>
              <w:autoSpaceDN w:val="0"/>
              <w:adjustRightInd w:val="0"/>
              <w:ind w:left="317" w:hanging="284"/>
              <w:rPr>
                <w:rFonts w:ascii="Arial" w:hAnsi="Arial" w:cs="Arial"/>
                <w:color w:val="000000" w:themeColor="text1"/>
                <w:sz w:val="24"/>
                <w:szCs w:val="24"/>
              </w:rPr>
            </w:pPr>
            <w:r w:rsidRPr="00006530">
              <w:rPr>
                <w:rFonts w:ascii="Arial" w:hAnsi="Arial" w:cs="Arial"/>
                <w:color w:val="000000" w:themeColor="text1"/>
                <w:sz w:val="24"/>
                <w:szCs w:val="24"/>
              </w:rPr>
              <w:lastRenderedPageBreak/>
              <w:t>Off The Record carrying out pilot,  educational work in several schools</w:t>
            </w:r>
          </w:p>
        </w:tc>
        <w:tc>
          <w:tcPr>
            <w:tcW w:w="1559" w:type="dxa"/>
          </w:tcPr>
          <w:p w:rsidR="00C80F2C" w:rsidRPr="00006530" w:rsidRDefault="00C80F2C">
            <w:pPr>
              <w:rPr>
                <w:rFonts w:ascii="Arial" w:hAnsi="Arial" w:cs="Arial"/>
                <w:sz w:val="24"/>
                <w:szCs w:val="24"/>
              </w:rPr>
            </w:pPr>
            <w:r w:rsidRPr="00006530">
              <w:rPr>
                <w:rFonts w:ascii="Arial" w:hAnsi="Arial" w:cs="Arial"/>
                <w:sz w:val="24"/>
                <w:szCs w:val="24"/>
              </w:rPr>
              <w:t xml:space="preserve">Education/safeguarding/OTR </w:t>
            </w:r>
          </w:p>
          <w:p w:rsidR="00C80F2C" w:rsidRPr="00006530" w:rsidRDefault="00C80F2C">
            <w:pPr>
              <w:rPr>
                <w:rFonts w:ascii="Arial" w:hAnsi="Arial" w:cs="Arial"/>
                <w:sz w:val="24"/>
                <w:szCs w:val="24"/>
              </w:rPr>
            </w:pPr>
            <w:r w:rsidRPr="00006530">
              <w:rPr>
                <w:rFonts w:ascii="Arial" w:hAnsi="Arial" w:cs="Arial"/>
                <w:sz w:val="24"/>
                <w:szCs w:val="24"/>
              </w:rPr>
              <w:t>Off the Record</w:t>
            </w:r>
          </w:p>
        </w:tc>
        <w:tc>
          <w:tcPr>
            <w:tcW w:w="1560" w:type="dxa"/>
          </w:tcPr>
          <w:p w:rsidR="00C80F2C" w:rsidRPr="00006530" w:rsidRDefault="00C80F2C">
            <w:pPr>
              <w:rPr>
                <w:rFonts w:ascii="Arial" w:hAnsi="Arial" w:cs="Arial"/>
                <w:sz w:val="24"/>
                <w:szCs w:val="24"/>
              </w:rPr>
            </w:pPr>
            <w:r w:rsidRPr="00006530">
              <w:rPr>
                <w:rFonts w:ascii="Arial" w:hAnsi="Arial" w:cs="Arial"/>
                <w:sz w:val="24"/>
                <w:szCs w:val="24"/>
              </w:rPr>
              <w:t>Ongoing</w:t>
            </w:r>
          </w:p>
        </w:tc>
        <w:tc>
          <w:tcPr>
            <w:tcW w:w="2976" w:type="dxa"/>
          </w:tcPr>
          <w:p w:rsidR="00C80F2C" w:rsidRPr="000120FD" w:rsidRDefault="00C80F2C" w:rsidP="000120FD">
            <w:pPr>
              <w:rPr>
                <w:rFonts w:ascii="Arial" w:hAnsi="Arial" w:cs="Arial"/>
              </w:rPr>
            </w:pPr>
          </w:p>
        </w:tc>
        <w:tc>
          <w:tcPr>
            <w:tcW w:w="1511" w:type="dxa"/>
          </w:tcPr>
          <w:p w:rsidR="00C80F2C" w:rsidRPr="004B462A" w:rsidRDefault="00C80F2C">
            <w:pPr>
              <w:rPr>
                <w:rFonts w:ascii="Arial" w:hAnsi="Arial" w:cs="Arial"/>
              </w:rPr>
            </w:pPr>
          </w:p>
        </w:tc>
      </w:tr>
      <w:tr w:rsidR="00C80F2C" w:rsidRPr="004B462A" w:rsidTr="00B603B1">
        <w:trPr>
          <w:trHeight w:val="1112"/>
        </w:trPr>
        <w:tc>
          <w:tcPr>
            <w:tcW w:w="2660" w:type="dxa"/>
            <w:vMerge/>
          </w:tcPr>
          <w:p w:rsidR="00C80F2C" w:rsidRPr="00006530" w:rsidRDefault="00C80F2C" w:rsidP="00A03426">
            <w:pPr>
              <w:rPr>
                <w:rFonts w:ascii="Arial" w:hAnsi="Arial" w:cs="Arial"/>
                <w:bCs/>
                <w:color w:val="000000" w:themeColor="text1"/>
                <w:sz w:val="24"/>
                <w:szCs w:val="24"/>
              </w:rPr>
            </w:pPr>
          </w:p>
        </w:tc>
        <w:tc>
          <w:tcPr>
            <w:tcW w:w="4394" w:type="dxa"/>
          </w:tcPr>
          <w:p w:rsidR="00C80F2C" w:rsidRPr="00006530" w:rsidRDefault="00C80F2C" w:rsidP="00C80F2C">
            <w:pPr>
              <w:pStyle w:val="ListParagraph"/>
              <w:numPr>
                <w:ilvl w:val="0"/>
                <w:numId w:val="17"/>
              </w:numPr>
              <w:autoSpaceDE w:val="0"/>
              <w:autoSpaceDN w:val="0"/>
              <w:adjustRightInd w:val="0"/>
              <w:ind w:left="317" w:hanging="284"/>
              <w:rPr>
                <w:rFonts w:ascii="Arial" w:hAnsi="Arial" w:cs="Arial"/>
                <w:color w:val="000000" w:themeColor="text1"/>
                <w:sz w:val="24"/>
                <w:szCs w:val="24"/>
              </w:rPr>
            </w:pPr>
            <w:r w:rsidRPr="00006530">
              <w:rPr>
                <w:rFonts w:ascii="Arial" w:hAnsi="Arial" w:cs="Arial"/>
                <w:color w:val="000000" w:themeColor="text1"/>
                <w:sz w:val="24"/>
                <w:szCs w:val="24"/>
              </w:rPr>
              <w:t>Primary prevention embedded in schools, further and higher</w:t>
            </w:r>
          </w:p>
          <w:p w:rsidR="00C80F2C" w:rsidRPr="00006530" w:rsidRDefault="00C80F2C" w:rsidP="00C80F2C">
            <w:pPr>
              <w:ind w:left="317" w:hanging="284"/>
              <w:rPr>
                <w:rFonts w:ascii="Arial" w:hAnsi="Arial" w:cs="Arial"/>
                <w:bCs/>
                <w:iCs/>
                <w:sz w:val="24"/>
                <w:szCs w:val="24"/>
              </w:rPr>
            </w:pPr>
            <w:r w:rsidRPr="00006530">
              <w:rPr>
                <w:rFonts w:ascii="Arial" w:hAnsi="Arial" w:cs="Arial"/>
                <w:color w:val="000000" w:themeColor="text1"/>
                <w:sz w:val="24"/>
                <w:szCs w:val="24"/>
              </w:rPr>
              <w:t xml:space="preserve">     education and the youth service</w:t>
            </w:r>
            <w:r w:rsidRPr="00006530">
              <w:rPr>
                <w:rFonts w:ascii="Arial" w:hAnsi="Arial" w:cs="Arial"/>
                <w:bCs/>
                <w:iCs/>
                <w:sz w:val="24"/>
                <w:szCs w:val="24"/>
              </w:rPr>
              <w:t xml:space="preserve"> </w:t>
            </w:r>
          </w:p>
          <w:p w:rsidR="00C80F2C" w:rsidRPr="00006530" w:rsidRDefault="00C80F2C" w:rsidP="003C6C02">
            <w:pPr>
              <w:pStyle w:val="ListParagraph"/>
              <w:numPr>
                <w:ilvl w:val="0"/>
                <w:numId w:val="17"/>
              </w:numPr>
              <w:autoSpaceDE w:val="0"/>
              <w:autoSpaceDN w:val="0"/>
              <w:adjustRightInd w:val="0"/>
              <w:ind w:left="317" w:hanging="284"/>
              <w:rPr>
                <w:rFonts w:ascii="Arial" w:hAnsi="Arial" w:cs="Arial"/>
                <w:color w:val="000000" w:themeColor="text1"/>
                <w:sz w:val="24"/>
                <w:szCs w:val="24"/>
              </w:rPr>
            </w:pPr>
          </w:p>
        </w:tc>
        <w:tc>
          <w:tcPr>
            <w:tcW w:w="1559" w:type="dxa"/>
          </w:tcPr>
          <w:p w:rsidR="00C80F2C" w:rsidRPr="00006530" w:rsidRDefault="00C80F2C">
            <w:pPr>
              <w:rPr>
                <w:rFonts w:ascii="Arial" w:hAnsi="Arial" w:cs="Arial"/>
                <w:sz w:val="24"/>
                <w:szCs w:val="24"/>
              </w:rPr>
            </w:pPr>
          </w:p>
        </w:tc>
        <w:tc>
          <w:tcPr>
            <w:tcW w:w="1560" w:type="dxa"/>
          </w:tcPr>
          <w:p w:rsidR="00C80F2C" w:rsidRPr="00006530" w:rsidRDefault="00C80F2C">
            <w:pPr>
              <w:rPr>
                <w:rFonts w:ascii="Arial" w:hAnsi="Arial" w:cs="Arial"/>
                <w:sz w:val="24"/>
                <w:szCs w:val="24"/>
              </w:rPr>
            </w:pPr>
          </w:p>
        </w:tc>
        <w:tc>
          <w:tcPr>
            <w:tcW w:w="2976" w:type="dxa"/>
          </w:tcPr>
          <w:p w:rsidR="00C80F2C" w:rsidRPr="004B462A" w:rsidRDefault="00C80F2C" w:rsidP="002D3C39">
            <w:pPr>
              <w:pStyle w:val="ListParagraph"/>
              <w:numPr>
                <w:ilvl w:val="0"/>
                <w:numId w:val="18"/>
              </w:numPr>
              <w:ind w:left="293"/>
              <w:rPr>
                <w:rFonts w:ascii="Arial" w:hAnsi="Arial" w:cs="Arial"/>
              </w:rPr>
            </w:pPr>
          </w:p>
        </w:tc>
        <w:tc>
          <w:tcPr>
            <w:tcW w:w="1511" w:type="dxa"/>
          </w:tcPr>
          <w:p w:rsidR="00C80F2C" w:rsidRPr="004B462A" w:rsidRDefault="00C80F2C">
            <w:pPr>
              <w:rPr>
                <w:rFonts w:ascii="Arial" w:hAnsi="Arial" w:cs="Arial"/>
              </w:rPr>
            </w:pPr>
          </w:p>
        </w:tc>
      </w:tr>
      <w:tr w:rsidR="00C80F2C" w:rsidRPr="004B462A" w:rsidTr="00B603B1">
        <w:trPr>
          <w:trHeight w:val="786"/>
        </w:trPr>
        <w:tc>
          <w:tcPr>
            <w:tcW w:w="2660" w:type="dxa"/>
            <w:vMerge/>
          </w:tcPr>
          <w:p w:rsidR="00C80F2C" w:rsidRPr="00006530" w:rsidRDefault="00C80F2C" w:rsidP="00A03426">
            <w:pPr>
              <w:rPr>
                <w:rFonts w:ascii="Arial" w:hAnsi="Arial" w:cs="Arial"/>
                <w:bCs/>
                <w:color w:val="000000" w:themeColor="text1"/>
                <w:sz w:val="24"/>
                <w:szCs w:val="24"/>
              </w:rPr>
            </w:pPr>
          </w:p>
        </w:tc>
        <w:tc>
          <w:tcPr>
            <w:tcW w:w="4394" w:type="dxa"/>
          </w:tcPr>
          <w:p w:rsidR="00C80F2C" w:rsidRPr="00006530" w:rsidRDefault="00C80F2C" w:rsidP="003C6C02">
            <w:pPr>
              <w:pStyle w:val="ListParagraph"/>
              <w:numPr>
                <w:ilvl w:val="0"/>
                <w:numId w:val="17"/>
              </w:numPr>
              <w:autoSpaceDE w:val="0"/>
              <w:autoSpaceDN w:val="0"/>
              <w:adjustRightInd w:val="0"/>
              <w:ind w:left="317" w:hanging="284"/>
              <w:rPr>
                <w:rFonts w:ascii="Arial" w:hAnsi="Arial" w:cs="Arial"/>
                <w:color w:val="000000" w:themeColor="text1"/>
                <w:sz w:val="24"/>
                <w:szCs w:val="24"/>
              </w:rPr>
            </w:pPr>
            <w:r w:rsidRPr="00006530">
              <w:rPr>
                <w:rFonts w:ascii="Arial" w:hAnsi="Arial" w:cs="Arial"/>
                <w:sz w:val="24"/>
                <w:szCs w:val="24"/>
              </w:rPr>
              <w:t>Develop group work with young people</w:t>
            </w:r>
          </w:p>
        </w:tc>
        <w:tc>
          <w:tcPr>
            <w:tcW w:w="1559" w:type="dxa"/>
          </w:tcPr>
          <w:p w:rsidR="00C80F2C" w:rsidRPr="00006530" w:rsidRDefault="00C80F2C">
            <w:pPr>
              <w:rPr>
                <w:rFonts w:ascii="Arial" w:hAnsi="Arial" w:cs="Arial"/>
                <w:sz w:val="24"/>
                <w:szCs w:val="24"/>
              </w:rPr>
            </w:pPr>
          </w:p>
        </w:tc>
        <w:tc>
          <w:tcPr>
            <w:tcW w:w="1560" w:type="dxa"/>
          </w:tcPr>
          <w:p w:rsidR="00C80F2C" w:rsidRPr="00006530" w:rsidRDefault="00C80F2C">
            <w:pPr>
              <w:rPr>
                <w:rFonts w:ascii="Arial" w:hAnsi="Arial" w:cs="Arial"/>
                <w:sz w:val="24"/>
                <w:szCs w:val="24"/>
              </w:rPr>
            </w:pPr>
          </w:p>
        </w:tc>
        <w:tc>
          <w:tcPr>
            <w:tcW w:w="2976" w:type="dxa"/>
          </w:tcPr>
          <w:p w:rsidR="00C80F2C" w:rsidRPr="004B462A" w:rsidRDefault="00C80F2C" w:rsidP="002D3C39">
            <w:pPr>
              <w:pStyle w:val="ListParagraph"/>
              <w:numPr>
                <w:ilvl w:val="0"/>
                <w:numId w:val="18"/>
              </w:numPr>
              <w:ind w:left="293"/>
              <w:rPr>
                <w:rFonts w:ascii="Arial" w:hAnsi="Arial" w:cs="Arial"/>
              </w:rPr>
            </w:pPr>
          </w:p>
        </w:tc>
        <w:tc>
          <w:tcPr>
            <w:tcW w:w="1511" w:type="dxa"/>
          </w:tcPr>
          <w:p w:rsidR="00C80F2C" w:rsidRPr="004B462A" w:rsidRDefault="00C80F2C">
            <w:pPr>
              <w:rPr>
                <w:rFonts w:ascii="Arial" w:hAnsi="Arial" w:cs="Arial"/>
              </w:rPr>
            </w:pPr>
          </w:p>
        </w:tc>
      </w:tr>
      <w:tr w:rsidR="009C5790" w:rsidRPr="004B462A" w:rsidTr="00B603B1">
        <w:trPr>
          <w:trHeight w:val="878"/>
        </w:trPr>
        <w:tc>
          <w:tcPr>
            <w:tcW w:w="2660" w:type="dxa"/>
          </w:tcPr>
          <w:p w:rsidR="009C5790" w:rsidRPr="00006530" w:rsidRDefault="00613E60" w:rsidP="00DA3634">
            <w:pPr>
              <w:rPr>
                <w:rFonts w:ascii="Arial" w:hAnsi="Arial" w:cs="Arial"/>
                <w:b/>
                <w:sz w:val="24"/>
                <w:szCs w:val="24"/>
              </w:rPr>
            </w:pPr>
            <w:r w:rsidRPr="00006530">
              <w:rPr>
                <w:rFonts w:ascii="Arial" w:hAnsi="Arial" w:cs="Arial"/>
                <w:b/>
                <w:sz w:val="24"/>
                <w:szCs w:val="24"/>
              </w:rPr>
              <w:lastRenderedPageBreak/>
              <w:t xml:space="preserve">Develop a co-ordinated </w:t>
            </w:r>
            <w:r w:rsidR="009C5790" w:rsidRPr="00006530">
              <w:rPr>
                <w:rFonts w:ascii="Arial" w:hAnsi="Arial" w:cs="Arial"/>
                <w:b/>
                <w:sz w:val="24"/>
                <w:szCs w:val="24"/>
              </w:rPr>
              <w:t>approach</w:t>
            </w:r>
            <w:r w:rsidR="00DA3634" w:rsidRPr="00006530">
              <w:rPr>
                <w:rFonts w:ascii="Arial" w:hAnsi="Arial" w:cs="Arial"/>
                <w:b/>
                <w:sz w:val="24"/>
                <w:szCs w:val="24"/>
              </w:rPr>
              <w:t xml:space="preserve"> in</w:t>
            </w:r>
            <w:r w:rsidR="009C5790" w:rsidRPr="00006530">
              <w:rPr>
                <w:rFonts w:ascii="Arial" w:hAnsi="Arial" w:cs="Arial"/>
                <w:b/>
                <w:sz w:val="24"/>
                <w:szCs w:val="24"/>
              </w:rPr>
              <w:t xml:space="preserve"> responding to VAWG in B&amp;NES</w:t>
            </w:r>
          </w:p>
        </w:tc>
        <w:tc>
          <w:tcPr>
            <w:tcW w:w="4394" w:type="dxa"/>
          </w:tcPr>
          <w:p w:rsidR="005F5482" w:rsidRPr="004B462A" w:rsidRDefault="00A03426" w:rsidP="00A03426">
            <w:pPr>
              <w:pStyle w:val="ListParagraph"/>
              <w:numPr>
                <w:ilvl w:val="0"/>
                <w:numId w:val="13"/>
              </w:numPr>
              <w:ind w:left="317"/>
              <w:rPr>
                <w:rFonts w:ascii="Arial" w:hAnsi="Arial" w:cs="Arial"/>
                <w:sz w:val="24"/>
              </w:rPr>
            </w:pPr>
            <w:r w:rsidRPr="004B462A">
              <w:rPr>
                <w:rFonts w:ascii="Arial" w:hAnsi="Arial" w:cs="Arial"/>
                <w:sz w:val="24"/>
              </w:rPr>
              <w:t>Work with cohorts of young people in a targeted way to impact on DV by reducing the likelihood of all B&amp;NES young people becoming victims or perpetrators</w:t>
            </w:r>
          </w:p>
        </w:tc>
        <w:tc>
          <w:tcPr>
            <w:tcW w:w="1559" w:type="dxa"/>
          </w:tcPr>
          <w:p w:rsidR="009C5790" w:rsidRPr="00006530" w:rsidRDefault="00B42608" w:rsidP="00903E28">
            <w:pPr>
              <w:rPr>
                <w:rFonts w:ascii="Arial" w:hAnsi="Arial" w:cs="Arial"/>
                <w:sz w:val="24"/>
                <w:szCs w:val="24"/>
              </w:rPr>
            </w:pPr>
            <w:r w:rsidRPr="00006530">
              <w:rPr>
                <w:rFonts w:ascii="Arial" w:hAnsi="Arial" w:cs="Arial"/>
                <w:sz w:val="24"/>
                <w:szCs w:val="24"/>
              </w:rPr>
              <w:t>SSFP, Off the Record</w:t>
            </w:r>
            <w:r w:rsidR="00A03426" w:rsidRPr="00006530">
              <w:rPr>
                <w:rFonts w:ascii="Arial" w:hAnsi="Arial" w:cs="Arial"/>
                <w:sz w:val="24"/>
                <w:szCs w:val="24"/>
              </w:rPr>
              <w:t>, YOT</w:t>
            </w:r>
          </w:p>
        </w:tc>
        <w:tc>
          <w:tcPr>
            <w:tcW w:w="1560" w:type="dxa"/>
          </w:tcPr>
          <w:p w:rsidR="009C5790" w:rsidRPr="004B462A" w:rsidRDefault="009C5790" w:rsidP="00903E28">
            <w:pPr>
              <w:rPr>
                <w:rFonts w:ascii="Arial" w:hAnsi="Arial" w:cs="Arial"/>
              </w:rPr>
            </w:pPr>
          </w:p>
        </w:tc>
        <w:tc>
          <w:tcPr>
            <w:tcW w:w="2976" w:type="dxa"/>
          </w:tcPr>
          <w:p w:rsidR="009C5790" w:rsidRPr="004B462A" w:rsidRDefault="009C5790" w:rsidP="00DA3634">
            <w:pPr>
              <w:pStyle w:val="ListParagraph"/>
              <w:numPr>
                <w:ilvl w:val="0"/>
                <w:numId w:val="13"/>
              </w:numPr>
              <w:ind w:left="293"/>
              <w:rPr>
                <w:rFonts w:ascii="Arial" w:hAnsi="Arial" w:cs="Arial"/>
              </w:rPr>
            </w:pPr>
          </w:p>
        </w:tc>
        <w:tc>
          <w:tcPr>
            <w:tcW w:w="1511" w:type="dxa"/>
          </w:tcPr>
          <w:p w:rsidR="009C5790" w:rsidRPr="00006530" w:rsidRDefault="00DA3634" w:rsidP="00903E28">
            <w:pPr>
              <w:rPr>
                <w:rFonts w:ascii="Arial" w:hAnsi="Arial" w:cs="Arial"/>
                <w:sz w:val="24"/>
                <w:szCs w:val="24"/>
              </w:rPr>
            </w:pPr>
            <w:r w:rsidRPr="00006530">
              <w:rPr>
                <w:rFonts w:ascii="Arial" w:hAnsi="Arial" w:cs="Arial"/>
                <w:sz w:val="24"/>
                <w:szCs w:val="24"/>
              </w:rPr>
              <w:t>Staff time</w:t>
            </w:r>
          </w:p>
        </w:tc>
      </w:tr>
    </w:tbl>
    <w:p w:rsidR="009B3515" w:rsidRPr="004B462A" w:rsidRDefault="009B3515">
      <w:pPr>
        <w:rPr>
          <w:rFonts w:ascii="Arial" w:hAnsi="Arial" w:cs="Arial"/>
        </w:rPr>
      </w:pPr>
    </w:p>
    <w:p w:rsidR="009B3515" w:rsidRPr="004B462A" w:rsidRDefault="009B3515">
      <w:pPr>
        <w:rPr>
          <w:rFonts w:ascii="Arial" w:hAnsi="Arial" w:cs="Arial"/>
        </w:rPr>
      </w:pPr>
    </w:p>
    <w:p w:rsidR="009B3515" w:rsidRPr="004B462A" w:rsidRDefault="009B3515">
      <w:pPr>
        <w:rPr>
          <w:rFonts w:ascii="Arial" w:hAnsi="Arial" w:cs="Arial"/>
        </w:rPr>
      </w:pPr>
    </w:p>
    <w:tbl>
      <w:tblPr>
        <w:tblStyle w:val="TableGrid"/>
        <w:tblW w:w="14660" w:type="dxa"/>
        <w:tblLayout w:type="fixed"/>
        <w:tblLook w:val="04A0" w:firstRow="1" w:lastRow="0" w:firstColumn="1" w:lastColumn="0" w:noHBand="0" w:noVBand="1"/>
      </w:tblPr>
      <w:tblGrid>
        <w:gridCol w:w="2443"/>
        <w:gridCol w:w="3761"/>
        <w:gridCol w:w="1842"/>
        <w:gridCol w:w="1276"/>
        <w:gridCol w:w="3827"/>
        <w:gridCol w:w="1511"/>
      </w:tblGrid>
      <w:tr w:rsidR="007F1350" w:rsidRPr="004B462A" w:rsidTr="00111986">
        <w:trPr>
          <w:trHeight w:val="826"/>
          <w:tblHeader/>
        </w:trPr>
        <w:tc>
          <w:tcPr>
            <w:tcW w:w="14660" w:type="dxa"/>
            <w:gridSpan w:val="6"/>
            <w:shd w:val="clear" w:color="auto" w:fill="95B3D7" w:themeFill="accent1" w:themeFillTint="99"/>
          </w:tcPr>
          <w:p w:rsidR="007F1350" w:rsidRPr="004B462A" w:rsidRDefault="007F1350" w:rsidP="005F5482">
            <w:pPr>
              <w:autoSpaceDE w:val="0"/>
              <w:autoSpaceDN w:val="0"/>
              <w:adjustRightInd w:val="0"/>
              <w:rPr>
                <w:rFonts w:ascii="Arial" w:hAnsi="Arial" w:cs="Arial"/>
                <w:b/>
                <w:sz w:val="28"/>
                <w:szCs w:val="28"/>
              </w:rPr>
            </w:pPr>
            <w:r w:rsidRPr="004B462A">
              <w:rPr>
                <w:rFonts w:ascii="Arial" w:hAnsi="Arial" w:cs="Arial"/>
                <w:b/>
                <w:sz w:val="28"/>
                <w:szCs w:val="28"/>
              </w:rPr>
              <w:t>Provision</w:t>
            </w:r>
            <w:r w:rsidR="002305F8" w:rsidRPr="004B462A">
              <w:rPr>
                <w:rFonts w:ascii="Arial" w:hAnsi="Arial" w:cs="Arial"/>
                <w:b/>
                <w:sz w:val="28"/>
                <w:szCs w:val="28"/>
              </w:rPr>
              <w:t xml:space="preserve"> -</w:t>
            </w:r>
            <w:r w:rsidR="00282535" w:rsidRPr="004B462A">
              <w:rPr>
                <w:rFonts w:ascii="Arial" w:hAnsi="Arial" w:cs="Arial"/>
                <w:b/>
                <w:sz w:val="28"/>
                <w:szCs w:val="28"/>
              </w:rPr>
              <w:t xml:space="preserve"> </w:t>
            </w:r>
            <w:r w:rsidR="002305F8" w:rsidRPr="004B462A">
              <w:rPr>
                <w:rFonts w:ascii="Arial" w:hAnsi="Arial" w:cs="Arial"/>
                <w:b/>
                <w:sz w:val="28"/>
                <w:szCs w:val="28"/>
              </w:rPr>
              <w:t>Provide access to co-ordinated, high quality and effective services; Make VAWG a high priority; Improve</w:t>
            </w:r>
            <w:r w:rsidR="005F5482" w:rsidRPr="004B462A">
              <w:rPr>
                <w:rFonts w:ascii="Arial" w:hAnsi="Arial" w:cs="Arial"/>
                <w:b/>
                <w:sz w:val="28"/>
                <w:szCs w:val="28"/>
              </w:rPr>
              <w:t xml:space="preserve"> </w:t>
            </w:r>
            <w:r w:rsidR="002305F8" w:rsidRPr="004B462A">
              <w:rPr>
                <w:rFonts w:ascii="Arial" w:hAnsi="Arial" w:cs="Arial"/>
                <w:b/>
                <w:sz w:val="28"/>
                <w:szCs w:val="28"/>
              </w:rPr>
              <w:t>efficiency through coordination and information sharing; Train and equip staff to improve service standard</w:t>
            </w:r>
            <w:r w:rsidR="00265A01" w:rsidRPr="004B462A">
              <w:rPr>
                <w:rFonts w:ascii="Arial" w:hAnsi="Arial" w:cs="Arial"/>
                <w:b/>
                <w:sz w:val="28"/>
                <w:szCs w:val="28"/>
              </w:rPr>
              <w:t xml:space="preserve">. Plan Lead: </w:t>
            </w:r>
            <w:r w:rsidR="005F5482" w:rsidRPr="004B462A">
              <w:rPr>
                <w:rFonts w:ascii="Arial" w:hAnsi="Arial" w:cs="Arial"/>
                <w:b/>
                <w:sz w:val="28"/>
                <w:szCs w:val="28"/>
              </w:rPr>
              <w:t>Andrew Snee</w:t>
            </w:r>
          </w:p>
        </w:tc>
      </w:tr>
      <w:tr w:rsidR="00560521" w:rsidRPr="004B462A" w:rsidTr="00006530">
        <w:trPr>
          <w:trHeight w:val="826"/>
          <w:tblHeader/>
        </w:trPr>
        <w:tc>
          <w:tcPr>
            <w:tcW w:w="2443" w:type="dxa"/>
            <w:shd w:val="clear" w:color="auto" w:fill="95B3D7" w:themeFill="accent1" w:themeFillTint="99"/>
          </w:tcPr>
          <w:p w:rsidR="00560521" w:rsidRPr="004B462A" w:rsidRDefault="0051045A" w:rsidP="0031145A">
            <w:pPr>
              <w:rPr>
                <w:rFonts w:ascii="Arial" w:hAnsi="Arial" w:cs="Arial"/>
                <w:b/>
                <w:sz w:val="24"/>
                <w:szCs w:val="24"/>
              </w:rPr>
            </w:pPr>
            <w:r w:rsidRPr="004B462A">
              <w:rPr>
                <w:rFonts w:ascii="Arial" w:hAnsi="Arial" w:cs="Arial"/>
                <w:b/>
                <w:sz w:val="24"/>
                <w:szCs w:val="24"/>
              </w:rPr>
              <w:t>Objective</w:t>
            </w:r>
          </w:p>
        </w:tc>
        <w:tc>
          <w:tcPr>
            <w:tcW w:w="3761" w:type="dxa"/>
            <w:shd w:val="clear" w:color="auto" w:fill="95B3D7" w:themeFill="accent1" w:themeFillTint="99"/>
          </w:tcPr>
          <w:p w:rsidR="00560521" w:rsidRPr="004B462A" w:rsidRDefault="00560521" w:rsidP="0031145A">
            <w:pPr>
              <w:rPr>
                <w:rFonts w:ascii="Arial" w:hAnsi="Arial" w:cs="Arial"/>
                <w:b/>
                <w:sz w:val="24"/>
                <w:szCs w:val="24"/>
              </w:rPr>
            </w:pPr>
            <w:r w:rsidRPr="004B462A">
              <w:rPr>
                <w:rFonts w:ascii="Arial" w:hAnsi="Arial" w:cs="Arial"/>
                <w:b/>
                <w:sz w:val="24"/>
                <w:szCs w:val="24"/>
              </w:rPr>
              <w:t>Action</w:t>
            </w:r>
          </w:p>
        </w:tc>
        <w:tc>
          <w:tcPr>
            <w:tcW w:w="1842" w:type="dxa"/>
            <w:shd w:val="clear" w:color="auto" w:fill="95B3D7" w:themeFill="accent1" w:themeFillTint="99"/>
          </w:tcPr>
          <w:p w:rsidR="00560521" w:rsidRPr="004B462A" w:rsidRDefault="00560521" w:rsidP="0031145A">
            <w:pPr>
              <w:rPr>
                <w:rFonts w:ascii="Arial" w:hAnsi="Arial" w:cs="Arial"/>
                <w:b/>
                <w:sz w:val="24"/>
                <w:szCs w:val="24"/>
              </w:rPr>
            </w:pPr>
            <w:r w:rsidRPr="004B462A">
              <w:rPr>
                <w:rFonts w:ascii="Arial" w:hAnsi="Arial" w:cs="Arial"/>
                <w:b/>
                <w:sz w:val="24"/>
                <w:szCs w:val="24"/>
              </w:rPr>
              <w:t>Lead person/org</w:t>
            </w:r>
          </w:p>
        </w:tc>
        <w:tc>
          <w:tcPr>
            <w:tcW w:w="1276" w:type="dxa"/>
            <w:shd w:val="clear" w:color="auto" w:fill="95B3D7" w:themeFill="accent1" w:themeFillTint="99"/>
          </w:tcPr>
          <w:p w:rsidR="00560521" w:rsidRPr="004B462A" w:rsidRDefault="00560521" w:rsidP="0031145A">
            <w:pPr>
              <w:rPr>
                <w:rFonts w:ascii="Arial" w:hAnsi="Arial" w:cs="Arial"/>
                <w:b/>
                <w:sz w:val="24"/>
                <w:szCs w:val="24"/>
              </w:rPr>
            </w:pPr>
            <w:r w:rsidRPr="004B462A">
              <w:rPr>
                <w:rFonts w:ascii="Arial" w:hAnsi="Arial" w:cs="Arial"/>
                <w:b/>
                <w:sz w:val="24"/>
                <w:szCs w:val="24"/>
              </w:rPr>
              <w:t>Deadline</w:t>
            </w:r>
          </w:p>
        </w:tc>
        <w:tc>
          <w:tcPr>
            <w:tcW w:w="3827" w:type="dxa"/>
            <w:shd w:val="clear" w:color="auto" w:fill="95B3D7" w:themeFill="accent1" w:themeFillTint="99"/>
          </w:tcPr>
          <w:p w:rsidR="00560521" w:rsidRPr="004B462A" w:rsidRDefault="00DC7A61" w:rsidP="0031145A">
            <w:pPr>
              <w:rPr>
                <w:rFonts w:ascii="Arial" w:hAnsi="Arial" w:cs="Arial"/>
                <w:b/>
                <w:sz w:val="24"/>
                <w:szCs w:val="24"/>
              </w:rPr>
            </w:pPr>
            <w:r>
              <w:rPr>
                <w:rFonts w:ascii="Arial" w:hAnsi="Arial" w:cs="Arial"/>
                <w:b/>
                <w:sz w:val="24"/>
                <w:szCs w:val="24"/>
              </w:rPr>
              <w:t>Update</w:t>
            </w:r>
          </w:p>
        </w:tc>
        <w:tc>
          <w:tcPr>
            <w:tcW w:w="1511" w:type="dxa"/>
            <w:shd w:val="clear" w:color="auto" w:fill="95B3D7" w:themeFill="accent1" w:themeFillTint="99"/>
          </w:tcPr>
          <w:p w:rsidR="00560521" w:rsidRPr="004B462A" w:rsidRDefault="00613E60" w:rsidP="0031145A">
            <w:pPr>
              <w:rPr>
                <w:rFonts w:ascii="Arial" w:hAnsi="Arial" w:cs="Arial"/>
                <w:b/>
                <w:sz w:val="24"/>
                <w:szCs w:val="24"/>
              </w:rPr>
            </w:pPr>
            <w:r w:rsidRPr="004B462A">
              <w:rPr>
                <w:rFonts w:ascii="Arial" w:hAnsi="Arial" w:cs="Arial"/>
                <w:b/>
                <w:sz w:val="24"/>
                <w:szCs w:val="24"/>
              </w:rPr>
              <w:t>R</w:t>
            </w:r>
            <w:r w:rsidR="00560521" w:rsidRPr="004B462A">
              <w:rPr>
                <w:rFonts w:ascii="Arial" w:hAnsi="Arial" w:cs="Arial"/>
                <w:b/>
                <w:sz w:val="24"/>
                <w:szCs w:val="24"/>
              </w:rPr>
              <w:t>esources</w:t>
            </w:r>
          </w:p>
        </w:tc>
      </w:tr>
      <w:tr w:rsidR="00552ECA" w:rsidRPr="004B462A" w:rsidTr="00006530">
        <w:trPr>
          <w:trHeight w:val="1245"/>
        </w:trPr>
        <w:tc>
          <w:tcPr>
            <w:tcW w:w="2443" w:type="dxa"/>
          </w:tcPr>
          <w:p w:rsidR="00552ECA" w:rsidRPr="00006530" w:rsidRDefault="00552ECA" w:rsidP="00A03426">
            <w:pPr>
              <w:rPr>
                <w:rFonts w:ascii="Arial" w:hAnsi="Arial" w:cs="Arial"/>
                <w:b/>
                <w:sz w:val="24"/>
                <w:szCs w:val="24"/>
              </w:rPr>
            </w:pPr>
            <w:r w:rsidRPr="00006530">
              <w:rPr>
                <w:rFonts w:ascii="Arial" w:hAnsi="Arial" w:cs="Arial"/>
                <w:b/>
                <w:bCs/>
                <w:sz w:val="24"/>
                <w:szCs w:val="24"/>
              </w:rPr>
              <w:t>Develop proposals for core data requirements across agencies</w:t>
            </w:r>
            <w:r w:rsidRPr="00006530">
              <w:rPr>
                <w:rFonts w:ascii="Arial" w:hAnsi="Arial" w:cs="Arial"/>
                <w:b/>
                <w:sz w:val="24"/>
                <w:szCs w:val="24"/>
              </w:rPr>
              <w:t xml:space="preserve"> </w:t>
            </w:r>
          </w:p>
          <w:p w:rsidR="00552ECA" w:rsidRPr="00006530" w:rsidRDefault="00552ECA" w:rsidP="00A03426">
            <w:pPr>
              <w:pStyle w:val="ListParagraph"/>
              <w:autoSpaceDE w:val="0"/>
              <w:autoSpaceDN w:val="0"/>
              <w:adjustRightInd w:val="0"/>
              <w:ind w:left="0"/>
              <w:rPr>
                <w:rFonts w:ascii="Arial" w:hAnsi="Arial" w:cs="Arial"/>
                <w:sz w:val="24"/>
                <w:szCs w:val="24"/>
              </w:rPr>
            </w:pPr>
          </w:p>
        </w:tc>
        <w:tc>
          <w:tcPr>
            <w:tcW w:w="3761" w:type="dxa"/>
          </w:tcPr>
          <w:p w:rsidR="00552ECA" w:rsidRPr="00006530" w:rsidRDefault="00552ECA" w:rsidP="00A03426">
            <w:pPr>
              <w:pStyle w:val="ListParagraph"/>
              <w:numPr>
                <w:ilvl w:val="0"/>
                <w:numId w:val="11"/>
              </w:numPr>
              <w:ind w:left="392"/>
              <w:rPr>
                <w:rFonts w:ascii="Arial" w:hAnsi="Arial" w:cs="Arial"/>
                <w:sz w:val="24"/>
                <w:szCs w:val="24"/>
              </w:rPr>
            </w:pPr>
            <w:r w:rsidRPr="00006530">
              <w:rPr>
                <w:rFonts w:ascii="Arial" w:hAnsi="Arial" w:cs="Arial"/>
                <w:sz w:val="24"/>
                <w:szCs w:val="24"/>
              </w:rPr>
              <w:t>Develop comprehensive victim profiles to understand the needs of all victims</w:t>
            </w:r>
          </w:p>
          <w:p w:rsidR="00552ECA" w:rsidRPr="00006530" w:rsidRDefault="00552ECA" w:rsidP="00A03426">
            <w:pPr>
              <w:pStyle w:val="ListParagraph"/>
              <w:ind w:left="392"/>
              <w:rPr>
                <w:rFonts w:ascii="Arial" w:hAnsi="Arial" w:cs="Arial"/>
                <w:sz w:val="24"/>
                <w:szCs w:val="24"/>
              </w:rPr>
            </w:pPr>
          </w:p>
        </w:tc>
        <w:tc>
          <w:tcPr>
            <w:tcW w:w="1842" w:type="dxa"/>
          </w:tcPr>
          <w:p w:rsidR="00552ECA" w:rsidRPr="00006530" w:rsidRDefault="00006530" w:rsidP="00006530">
            <w:pPr>
              <w:rPr>
                <w:rFonts w:ascii="Arial" w:hAnsi="Arial" w:cs="Arial"/>
                <w:sz w:val="24"/>
                <w:szCs w:val="24"/>
              </w:rPr>
            </w:pPr>
            <w:r>
              <w:rPr>
                <w:rFonts w:ascii="Arial" w:hAnsi="Arial" w:cs="Arial"/>
                <w:sz w:val="24"/>
                <w:szCs w:val="24"/>
              </w:rPr>
              <w:t xml:space="preserve">MARAC/IVAS </w:t>
            </w:r>
            <w:r w:rsidR="00552ECA" w:rsidRPr="00006530">
              <w:rPr>
                <w:rFonts w:ascii="Arial" w:hAnsi="Arial" w:cs="Arial"/>
                <w:sz w:val="24"/>
                <w:szCs w:val="24"/>
              </w:rPr>
              <w:t>Partners</w:t>
            </w:r>
          </w:p>
        </w:tc>
        <w:tc>
          <w:tcPr>
            <w:tcW w:w="1276" w:type="dxa"/>
          </w:tcPr>
          <w:p w:rsidR="00552ECA" w:rsidRPr="00006530" w:rsidRDefault="00552ECA" w:rsidP="0031145A">
            <w:pPr>
              <w:rPr>
                <w:rFonts w:ascii="Arial" w:hAnsi="Arial" w:cs="Arial"/>
                <w:sz w:val="24"/>
                <w:szCs w:val="24"/>
              </w:rPr>
            </w:pPr>
            <w:r w:rsidRPr="00006530">
              <w:rPr>
                <w:rFonts w:ascii="Arial" w:hAnsi="Arial" w:cs="Arial"/>
                <w:sz w:val="24"/>
                <w:szCs w:val="24"/>
              </w:rPr>
              <w:t>Ongoing</w:t>
            </w:r>
          </w:p>
        </w:tc>
        <w:tc>
          <w:tcPr>
            <w:tcW w:w="3827" w:type="dxa"/>
          </w:tcPr>
          <w:p w:rsidR="00552ECA" w:rsidRPr="00006530" w:rsidRDefault="00552ECA" w:rsidP="00E44511">
            <w:pPr>
              <w:rPr>
                <w:rFonts w:ascii="Arial" w:hAnsi="Arial" w:cs="Arial"/>
                <w:sz w:val="24"/>
                <w:szCs w:val="24"/>
              </w:rPr>
            </w:pPr>
          </w:p>
        </w:tc>
        <w:tc>
          <w:tcPr>
            <w:tcW w:w="1511" w:type="dxa"/>
          </w:tcPr>
          <w:p w:rsidR="00552ECA" w:rsidRPr="00006530" w:rsidRDefault="00552ECA" w:rsidP="0031145A">
            <w:pPr>
              <w:rPr>
                <w:rFonts w:ascii="Arial" w:hAnsi="Arial" w:cs="Arial"/>
                <w:sz w:val="24"/>
                <w:szCs w:val="24"/>
              </w:rPr>
            </w:pPr>
            <w:r w:rsidRPr="00006530">
              <w:rPr>
                <w:rFonts w:ascii="Arial" w:hAnsi="Arial" w:cs="Arial"/>
                <w:sz w:val="24"/>
                <w:szCs w:val="24"/>
              </w:rPr>
              <w:t>Staff time</w:t>
            </w:r>
          </w:p>
        </w:tc>
      </w:tr>
      <w:tr w:rsidR="00C80F2C" w:rsidRPr="004B462A" w:rsidTr="00006530">
        <w:trPr>
          <w:trHeight w:val="1076"/>
        </w:trPr>
        <w:tc>
          <w:tcPr>
            <w:tcW w:w="2443" w:type="dxa"/>
            <w:vMerge w:val="restart"/>
          </w:tcPr>
          <w:p w:rsidR="00C80F2C" w:rsidRPr="00006530" w:rsidRDefault="00C80F2C" w:rsidP="005061DB">
            <w:pPr>
              <w:autoSpaceDE w:val="0"/>
              <w:autoSpaceDN w:val="0"/>
              <w:adjustRightInd w:val="0"/>
              <w:rPr>
                <w:rFonts w:ascii="Arial" w:hAnsi="Arial" w:cs="Arial"/>
                <w:b/>
                <w:sz w:val="24"/>
                <w:szCs w:val="24"/>
              </w:rPr>
            </w:pPr>
            <w:r w:rsidRPr="00006530">
              <w:rPr>
                <w:rFonts w:ascii="Arial" w:hAnsi="Arial" w:cs="Arial"/>
                <w:b/>
                <w:sz w:val="24"/>
                <w:szCs w:val="24"/>
              </w:rPr>
              <w:lastRenderedPageBreak/>
              <w:t>Ensure that high risk</w:t>
            </w:r>
          </w:p>
          <w:p w:rsidR="00C80F2C" w:rsidRPr="00006530" w:rsidRDefault="00C80F2C" w:rsidP="005061DB">
            <w:pPr>
              <w:autoSpaceDE w:val="0"/>
              <w:autoSpaceDN w:val="0"/>
              <w:adjustRightInd w:val="0"/>
              <w:rPr>
                <w:rFonts w:ascii="Arial" w:hAnsi="Arial" w:cs="Arial"/>
                <w:b/>
                <w:sz w:val="24"/>
                <w:szCs w:val="24"/>
              </w:rPr>
            </w:pPr>
            <w:r w:rsidRPr="00006530">
              <w:rPr>
                <w:rFonts w:ascii="Arial" w:hAnsi="Arial" w:cs="Arial"/>
                <w:b/>
                <w:sz w:val="24"/>
                <w:szCs w:val="24"/>
              </w:rPr>
              <w:t>victims of VAWG are</w:t>
            </w:r>
          </w:p>
          <w:p w:rsidR="00C80F2C" w:rsidRPr="00006530" w:rsidRDefault="00C80F2C" w:rsidP="005061DB">
            <w:pPr>
              <w:autoSpaceDE w:val="0"/>
              <w:autoSpaceDN w:val="0"/>
              <w:adjustRightInd w:val="0"/>
              <w:rPr>
                <w:rFonts w:ascii="Arial" w:hAnsi="Arial" w:cs="Arial"/>
                <w:b/>
                <w:sz w:val="24"/>
                <w:szCs w:val="24"/>
              </w:rPr>
            </w:pPr>
            <w:r w:rsidRPr="00006530">
              <w:rPr>
                <w:rFonts w:ascii="Arial" w:hAnsi="Arial" w:cs="Arial"/>
                <w:b/>
                <w:sz w:val="24"/>
                <w:szCs w:val="24"/>
              </w:rPr>
              <w:t>identified and supported using</w:t>
            </w:r>
          </w:p>
          <w:p w:rsidR="00C80F2C" w:rsidRPr="00006530" w:rsidRDefault="00C80F2C" w:rsidP="005061DB">
            <w:pPr>
              <w:autoSpaceDE w:val="0"/>
              <w:autoSpaceDN w:val="0"/>
              <w:adjustRightInd w:val="0"/>
              <w:rPr>
                <w:rFonts w:ascii="Arial" w:hAnsi="Arial" w:cs="Arial"/>
                <w:b/>
                <w:sz w:val="24"/>
                <w:szCs w:val="24"/>
              </w:rPr>
            </w:pPr>
            <w:r w:rsidRPr="00006530">
              <w:rPr>
                <w:rFonts w:ascii="Arial" w:hAnsi="Arial" w:cs="Arial"/>
                <w:b/>
                <w:sz w:val="24"/>
                <w:szCs w:val="24"/>
              </w:rPr>
              <w:t>an effective and</w:t>
            </w:r>
          </w:p>
          <w:p w:rsidR="00C80F2C" w:rsidRPr="00006530" w:rsidRDefault="00C80F2C" w:rsidP="005061DB">
            <w:pPr>
              <w:autoSpaceDE w:val="0"/>
              <w:autoSpaceDN w:val="0"/>
              <w:adjustRightInd w:val="0"/>
              <w:rPr>
                <w:rFonts w:ascii="Arial" w:hAnsi="Arial" w:cs="Arial"/>
                <w:b/>
                <w:sz w:val="24"/>
                <w:szCs w:val="24"/>
              </w:rPr>
            </w:pPr>
            <w:r w:rsidRPr="00006530">
              <w:rPr>
                <w:rFonts w:ascii="Arial" w:hAnsi="Arial" w:cs="Arial"/>
                <w:b/>
                <w:sz w:val="24"/>
                <w:szCs w:val="24"/>
              </w:rPr>
              <w:t>robust multi agency</w:t>
            </w:r>
          </w:p>
          <w:p w:rsidR="00C80F2C" w:rsidRPr="00006530" w:rsidRDefault="00C80F2C" w:rsidP="0070633F">
            <w:pPr>
              <w:autoSpaceDE w:val="0"/>
              <w:autoSpaceDN w:val="0"/>
              <w:adjustRightInd w:val="0"/>
              <w:rPr>
                <w:rFonts w:ascii="Arial" w:hAnsi="Arial" w:cs="Arial"/>
                <w:b/>
                <w:bCs/>
                <w:iCs/>
                <w:sz w:val="24"/>
                <w:szCs w:val="24"/>
              </w:rPr>
            </w:pPr>
            <w:r w:rsidRPr="00006530">
              <w:rPr>
                <w:rFonts w:ascii="Arial" w:hAnsi="Arial" w:cs="Arial"/>
                <w:b/>
                <w:sz w:val="24"/>
                <w:szCs w:val="24"/>
              </w:rPr>
              <w:t>framework</w:t>
            </w:r>
            <w:r w:rsidRPr="00006530">
              <w:rPr>
                <w:rFonts w:ascii="Arial" w:hAnsi="Arial" w:cs="Arial"/>
                <w:b/>
                <w:bCs/>
                <w:iCs/>
                <w:sz w:val="24"/>
                <w:szCs w:val="24"/>
              </w:rPr>
              <w:t xml:space="preserve"> </w:t>
            </w:r>
          </w:p>
        </w:tc>
        <w:tc>
          <w:tcPr>
            <w:tcW w:w="3761" w:type="dxa"/>
          </w:tcPr>
          <w:p w:rsidR="00C80F2C" w:rsidRPr="00006530" w:rsidRDefault="00C80F2C" w:rsidP="0070633F">
            <w:pPr>
              <w:pStyle w:val="ListParagraph"/>
              <w:numPr>
                <w:ilvl w:val="0"/>
                <w:numId w:val="11"/>
              </w:numPr>
              <w:ind w:left="392"/>
              <w:rPr>
                <w:rFonts w:ascii="Arial" w:hAnsi="Arial" w:cs="Arial"/>
                <w:sz w:val="24"/>
                <w:szCs w:val="24"/>
              </w:rPr>
            </w:pPr>
            <w:r w:rsidRPr="00006530">
              <w:rPr>
                <w:rFonts w:ascii="Arial" w:hAnsi="Arial" w:cs="Arial"/>
                <w:sz w:val="24"/>
                <w:szCs w:val="24"/>
              </w:rPr>
              <w:t>B&amp;NES DV agencies to ensure that the MARAC co-ordinator post is funded appropriately and in line with need</w:t>
            </w:r>
          </w:p>
          <w:p w:rsidR="00C80F2C" w:rsidRPr="00006530" w:rsidRDefault="00C80F2C" w:rsidP="00C80F2C">
            <w:pPr>
              <w:pStyle w:val="ListParagraph"/>
              <w:ind w:left="392"/>
              <w:rPr>
                <w:rFonts w:ascii="Arial" w:hAnsi="Arial" w:cs="Arial"/>
                <w:sz w:val="24"/>
                <w:szCs w:val="24"/>
              </w:rPr>
            </w:pPr>
          </w:p>
        </w:tc>
        <w:tc>
          <w:tcPr>
            <w:tcW w:w="1842" w:type="dxa"/>
          </w:tcPr>
          <w:p w:rsidR="00C80F2C" w:rsidRPr="00006530" w:rsidRDefault="00C80F2C" w:rsidP="00DB7F84">
            <w:pPr>
              <w:pStyle w:val="ListParagraph"/>
              <w:ind w:left="0"/>
              <w:rPr>
                <w:rFonts w:ascii="Arial" w:hAnsi="Arial" w:cs="Arial"/>
                <w:sz w:val="24"/>
                <w:szCs w:val="24"/>
              </w:rPr>
            </w:pPr>
            <w:r w:rsidRPr="00006530">
              <w:rPr>
                <w:rFonts w:ascii="Arial" w:hAnsi="Arial" w:cs="Arial"/>
                <w:sz w:val="24"/>
                <w:szCs w:val="24"/>
              </w:rPr>
              <w:t>MARAC/SSFC</w:t>
            </w:r>
          </w:p>
          <w:p w:rsidR="00DC7A61" w:rsidRPr="00006530" w:rsidRDefault="00DC7A61" w:rsidP="00DB7F84">
            <w:pPr>
              <w:pStyle w:val="ListParagraph"/>
              <w:ind w:left="0"/>
              <w:rPr>
                <w:rFonts w:ascii="Arial" w:hAnsi="Arial" w:cs="Arial"/>
                <w:sz w:val="24"/>
                <w:szCs w:val="24"/>
              </w:rPr>
            </w:pPr>
          </w:p>
        </w:tc>
        <w:tc>
          <w:tcPr>
            <w:tcW w:w="1276" w:type="dxa"/>
          </w:tcPr>
          <w:p w:rsidR="00C80F2C" w:rsidRPr="00006530" w:rsidRDefault="00C80F2C" w:rsidP="0031145A">
            <w:pPr>
              <w:rPr>
                <w:rFonts w:ascii="Arial" w:hAnsi="Arial" w:cs="Arial"/>
                <w:sz w:val="24"/>
                <w:szCs w:val="24"/>
              </w:rPr>
            </w:pPr>
          </w:p>
        </w:tc>
        <w:tc>
          <w:tcPr>
            <w:tcW w:w="3827" w:type="dxa"/>
          </w:tcPr>
          <w:p w:rsidR="00C80F2C" w:rsidRPr="00006530" w:rsidRDefault="00C80F2C" w:rsidP="0031145A">
            <w:pPr>
              <w:rPr>
                <w:rFonts w:ascii="Arial" w:hAnsi="Arial" w:cs="Arial"/>
                <w:sz w:val="24"/>
                <w:szCs w:val="24"/>
              </w:rPr>
            </w:pPr>
          </w:p>
        </w:tc>
        <w:tc>
          <w:tcPr>
            <w:tcW w:w="1511" w:type="dxa"/>
          </w:tcPr>
          <w:p w:rsidR="00C80F2C" w:rsidRPr="00006530" w:rsidRDefault="00C80F2C" w:rsidP="00362A91">
            <w:pPr>
              <w:rPr>
                <w:rFonts w:ascii="Arial" w:hAnsi="Arial" w:cs="Arial"/>
                <w:sz w:val="24"/>
                <w:szCs w:val="24"/>
              </w:rPr>
            </w:pPr>
          </w:p>
        </w:tc>
      </w:tr>
      <w:tr w:rsidR="00C80F2C" w:rsidRPr="004B462A" w:rsidTr="00006530">
        <w:trPr>
          <w:trHeight w:val="1076"/>
        </w:trPr>
        <w:tc>
          <w:tcPr>
            <w:tcW w:w="2443" w:type="dxa"/>
            <w:vMerge/>
          </w:tcPr>
          <w:p w:rsidR="00C80F2C" w:rsidRPr="00006530" w:rsidRDefault="00C80F2C" w:rsidP="005061DB">
            <w:pPr>
              <w:autoSpaceDE w:val="0"/>
              <w:autoSpaceDN w:val="0"/>
              <w:adjustRightInd w:val="0"/>
              <w:rPr>
                <w:rFonts w:ascii="Arial" w:hAnsi="Arial" w:cs="Arial"/>
                <w:b/>
                <w:sz w:val="24"/>
                <w:szCs w:val="24"/>
              </w:rPr>
            </w:pPr>
          </w:p>
        </w:tc>
        <w:tc>
          <w:tcPr>
            <w:tcW w:w="3761" w:type="dxa"/>
          </w:tcPr>
          <w:p w:rsidR="00C80F2C" w:rsidRPr="00006530" w:rsidRDefault="00C80F2C" w:rsidP="0070633F">
            <w:pPr>
              <w:pStyle w:val="ListParagraph"/>
              <w:numPr>
                <w:ilvl w:val="0"/>
                <w:numId w:val="11"/>
              </w:numPr>
              <w:ind w:left="392"/>
              <w:rPr>
                <w:rFonts w:ascii="Arial" w:hAnsi="Arial" w:cs="Arial"/>
                <w:sz w:val="24"/>
                <w:szCs w:val="24"/>
              </w:rPr>
            </w:pPr>
            <w:r w:rsidRPr="00006530">
              <w:rPr>
                <w:rFonts w:ascii="Arial" w:hAnsi="Arial" w:cs="Arial"/>
                <w:sz w:val="24"/>
                <w:szCs w:val="24"/>
              </w:rPr>
              <w:t>Maintain and improve the effectiveness of MARA</w:t>
            </w:r>
            <w:r w:rsidR="00615AE3" w:rsidRPr="00006530">
              <w:rPr>
                <w:rFonts w:ascii="Arial" w:hAnsi="Arial" w:cs="Arial"/>
                <w:sz w:val="24"/>
                <w:szCs w:val="24"/>
              </w:rPr>
              <w:t xml:space="preserve">C through an </w:t>
            </w:r>
            <w:r w:rsidRPr="00006530">
              <w:rPr>
                <w:rFonts w:ascii="Arial" w:hAnsi="Arial" w:cs="Arial"/>
                <w:sz w:val="24"/>
                <w:szCs w:val="24"/>
              </w:rPr>
              <w:t>effective MARAC steering group</w:t>
            </w:r>
          </w:p>
        </w:tc>
        <w:tc>
          <w:tcPr>
            <w:tcW w:w="1842" w:type="dxa"/>
          </w:tcPr>
          <w:p w:rsidR="00C80F2C" w:rsidRPr="00006530" w:rsidRDefault="00C80F2C" w:rsidP="00DB7F84">
            <w:pPr>
              <w:pStyle w:val="ListParagraph"/>
              <w:ind w:left="0"/>
              <w:rPr>
                <w:rFonts w:ascii="Arial" w:hAnsi="Arial" w:cs="Arial"/>
                <w:sz w:val="24"/>
                <w:szCs w:val="24"/>
              </w:rPr>
            </w:pPr>
          </w:p>
        </w:tc>
        <w:tc>
          <w:tcPr>
            <w:tcW w:w="1276" w:type="dxa"/>
          </w:tcPr>
          <w:p w:rsidR="00C80F2C" w:rsidRPr="00006530" w:rsidRDefault="00C80F2C" w:rsidP="0031145A">
            <w:pPr>
              <w:rPr>
                <w:rFonts w:ascii="Arial" w:hAnsi="Arial" w:cs="Arial"/>
                <w:sz w:val="24"/>
                <w:szCs w:val="24"/>
              </w:rPr>
            </w:pPr>
          </w:p>
        </w:tc>
        <w:tc>
          <w:tcPr>
            <w:tcW w:w="3827" w:type="dxa"/>
          </w:tcPr>
          <w:p w:rsidR="00C80F2C" w:rsidRPr="00006530" w:rsidRDefault="001B09B3" w:rsidP="0031145A">
            <w:pPr>
              <w:rPr>
                <w:rFonts w:ascii="Arial" w:hAnsi="Arial" w:cs="Arial"/>
                <w:sz w:val="24"/>
                <w:szCs w:val="24"/>
              </w:rPr>
            </w:pPr>
            <w:r w:rsidRPr="00006530">
              <w:rPr>
                <w:rFonts w:ascii="Arial" w:hAnsi="Arial" w:cs="Arial"/>
                <w:sz w:val="24"/>
                <w:szCs w:val="24"/>
              </w:rPr>
              <w:t>Chair of Provision to discuss recommendation from away day to support the work of the MARAC steering group</w:t>
            </w:r>
            <w:r w:rsidR="00552ECA" w:rsidRPr="00006530">
              <w:rPr>
                <w:rFonts w:ascii="Arial" w:hAnsi="Arial" w:cs="Arial"/>
                <w:sz w:val="24"/>
                <w:szCs w:val="24"/>
              </w:rPr>
              <w:t xml:space="preserve"> – including lead agency and review dates agreed</w:t>
            </w:r>
          </w:p>
        </w:tc>
        <w:tc>
          <w:tcPr>
            <w:tcW w:w="1511" w:type="dxa"/>
          </w:tcPr>
          <w:p w:rsidR="00C80F2C" w:rsidRPr="00006530" w:rsidRDefault="00C80F2C" w:rsidP="00362A91">
            <w:pPr>
              <w:rPr>
                <w:rFonts w:ascii="Arial" w:hAnsi="Arial" w:cs="Arial"/>
                <w:sz w:val="24"/>
                <w:szCs w:val="24"/>
              </w:rPr>
            </w:pPr>
          </w:p>
        </w:tc>
      </w:tr>
      <w:tr w:rsidR="009B3515" w:rsidRPr="004B462A" w:rsidTr="00006530">
        <w:trPr>
          <w:trHeight w:val="1381"/>
        </w:trPr>
        <w:tc>
          <w:tcPr>
            <w:tcW w:w="2443" w:type="dxa"/>
            <w:vMerge w:val="restart"/>
          </w:tcPr>
          <w:p w:rsidR="009B3515" w:rsidRPr="00006530" w:rsidRDefault="009B3515" w:rsidP="006E0918">
            <w:pPr>
              <w:rPr>
                <w:rFonts w:ascii="Arial" w:hAnsi="Arial" w:cs="Arial"/>
                <w:b/>
                <w:sz w:val="24"/>
                <w:szCs w:val="24"/>
              </w:rPr>
            </w:pPr>
            <w:r w:rsidRPr="00006530">
              <w:rPr>
                <w:rFonts w:ascii="Arial" w:hAnsi="Arial" w:cs="Arial"/>
                <w:b/>
                <w:sz w:val="24"/>
                <w:szCs w:val="24"/>
              </w:rPr>
              <w:t>Across the IVASP partnership develop clear and consistent approaches to dealing with VAWG</w:t>
            </w:r>
          </w:p>
        </w:tc>
        <w:tc>
          <w:tcPr>
            <w:tcW w:w="3761" w:type="dxa"/>
          </w:tcPr>
          <w:p w:rsidR="009B3515" w:rsidRPr="00006530" w:rsidRDefault="009B3515" w:rsidP="009B3515">
            <w:pPr>
              <w:pStyle w:val="ListParagraph"/>
              <w:widowControl w:val="0"/>
              <w:numPr>
                <w:ilvl w:val="0"/>
                <w:numId w:val="31"/>
              </w:numPr>
              <w:rPr>
                <w:rFonts w:ascii="Arial" w:hAnsi="Arial" w:cs="Arial"/>
                <w:sz w:val="24"/>
                <w:szCs w:val="24"/>
              </w:rPr>
            </w:pPr>
            <w:r w:rsidRPr="00006530">
              <w:rPr>
                <w:rFonts w:ascii="Arial" w:hAnsi="Arial" w:cs="Arial"/>
                <w:sz w:val="24"/>
                <w:szCs w:val="24"/>
              </w:rPr>
              <w:t xml:space="preserve">Produce clear pathways to enable widest understanding of how services are accessed and what provisions are available for victims and perpetrators </w:t>
            </w:r>
          </w:p>
          <w:p w:rsidR="00552ECA" w:rsidRPr="00006530" w:rsidRDefault="00552ECA" w:rsidP="00552ECA">
            <w:pPr>
              <w:pStyle w:val="ListParagraph"/>
              <w:widowControl w:val="0"/>
              <w:ind w:left="360"/>
              <w:rPr>
                <w:rFonts w:ascii="Arial" w:hAnsi="Arial" w:cs="Arial"/>
                <w:sz w:val="24"/>
                <w:szCs w:val="24"/>
              </w:rPr>
            </w:pPr>
          </w:p>
          <w:p w:rsidR="00552ECA" w:rsidRPr="00006530" w:rsidRDefault="00552ECA" w:rsidP="00552ECA">
            <w:pPr>
              <w:pStyle w:val="ListParagraph"/>
              <w:widowControl w:val="0"/>
              <w:numPr>
                <w:ilvl w:val="0"/>
                <w:numId w:val="31"/>
              </w:numPr>
              <w:rPr>
                <w:rFonts w:ascii="Arial" w:hAnsi="Arial" w:cs="Arial"/>
                <w:sz w:val="24"/>
                <w:szCs w:val="24"/>
              </w:rPr>
            </w:pPr>
            <w:r w:rsidRPr="00006530">
              <w:rPr>
                <w:rFonts w:ascii="Arial" w:hAnsi="Arial" w:cs="Arial"/>
                <w:sz w:val="24"/>
                <w:szCs w:val="24"/>
              </w:rPr>
              <w:t>Including victims and perpetrators who have capacity issues</w:t>
            </w:r>
          </w:p>
        </w:tc>
        <w:tc>
          <w:tcPr>
            <w:tcW w:w="1842" w:type="dxa"/>
          </w:tcPr>
          <w:p w:rsidR="009B3515" w:rsidRPr="00006530" w:rsidRDefault="009B3515" w:rsidP="0031145A">
            <w:pPr>
              <w:rPr>
                <w:rFonts w:ascii="Arial" w:hAnsi="Arial" w:cs="Arial"/>
                <w:sz w:val="24"/>
                <w:szCs w:val="24"/>
              </w:rPr>
            </w:pPr>
          </w:p>
        </w:tc>
        <w:tc>
          <w:tcPr>
            <w:tcW w:w="1276" w:type="dxa"/>
          </w:tcPr>
          <w:p w:rsidR="009B3515" w:rsidRPr="00006530" w:rsidRDefault="009B3515" w:rsidP="0031145A">
            <w:pPr>
              <w:rPr>
                <w:rFonts w:ascii="Arial" w:hAnsi="Arial" w:cs="Arial"/>
                <w:sz w:val="24"/>
                <w:szCs w:val="24"/>
              </w:rPr>
            </w:pPr>
          </w:p>
        </w:tc>
        <w:tc>
          <w:tcPr>
            <w:tcW w:w="3827" w:type="dxa"/>
          </w:tcPr>
          <w:p w:rsidR="0051737F" w:rsidRDefault="003D01FF" w:rsidP="003D01FF">
            <w:pPr>
              <w:pStyle w:val="ListParagraph"/>
              <w:numPr>
                <w:ilvl w:val="0"/>
                <w:numId w:val="31"/>
              </w:numPr>
              <w:rPr>
                <w:rFonts w:ascii="Arial" w:hAnsi="Arial" w:cs="Arial"/>
                <w:sz w:val="24"/>
                <w:szCs w:val="24"/>
              </w:rPr>
            </w:pPr>
            <w:r>
              <w:rPr>
                <w:rFonts w:ascii="Arial" w:hAnsi="Arial" w:cs="Arial"/>
                <w:sz w:val="24"/>
                <w:szCs w:val="24"/>
              </w:rPr>
              <w:t>Findings of the PSTN review</w:t>
            </w:r>
          </w:p>
          <w:p w:rsidR="003D01FF" w:rsidRDefault="003D01FF" w:rsidP="001B09B3">
            <w:pPr>
              <w:pStyle w:val="ListParagraph"/>
              <w:numPr>
                <w:ilvl w:val="0"/>
                <w:numId w:val="31"/>
              </w:numPr>
              <w:rPr>
                <w:rFonts w:ascii="Arial" w:hAnsi="Arial" w:cs="Arial"/>
                <w:sz w:val="24"/>
                <w:szCs w:val="24"/>
              </w:rPr>
            </w:pPr>
            <w:r>
              <w:rPr>
                <w:rFonts w:ascii="Arial" w:hAnsi="Arial" w:cs="Arial"/>
                <w:sz w:val="24"/>
                <w:szCs w:val="24"/>
              </w:rPr>
              <w:t>Publicise DVA and SARSAS pathways</w:t>
            </w:r>
          </w:p>
          <w:p w:rsidR="0051737F" w:rsidRPr="003D01FF" w:rsidRDefault="0051737F" w:rsidP="001B09B3">
            <w:pPr>
              <w:pStyle w:val="ListParagraph"/>
              <w:numPr>
                <w:ilvl w:val="0"/>
                <w:numId w:val="31"/>
              </w:numPr>
              <w:rPr>
                <w:rFonts w:ascii="Arial" w:hAnsi="Arial" w:cs="Arial"/>
                <w:sz w:val="24"/>
                <w:szCs w:val="24"/>
              </w:rPr>
            </w:pPr>
            <w:r w:rsidRPr="003D01FF">
              <w:rPr>
                <w:rFonts w:ascii="Arial" w:hAnsi="Arial" w:cs="Arial"/>
                <w:sz w:val="24"/>
                <w:szCs w:val="24"/>
              </w:rPr>
              <w:t>CURO to develop guidelines on dealing with perpetrator who is also a joint tenant</w:t>
            </w:r>
          </w:p>
        </w:tc>
        <w:tc>
          <w:tcPr>
            <w:tcW w:w="1511" w:type="dxa"/>
            <w:vMerge w:val="restart"/>
          </w:tcPr>
          <w:p w:rsidR="009B3515" w:rsidRPr="00006530" w:rsidRDefault="009B3515" w:rsidP="0031145A">
            <w:pPr>
              <w:rPr>
                <w:rFonts w:ascii="Arial" w:hAnsi="Arial" w:cs="Arial"/>
                <w:sz w:val="24"/>
                <w:szCs w:val="24"/>
              </w:rPr>
            </w:pPr>
          </w:p>
        </w:tc>
      </w:tr>
      <w:tr w:rsidR="009B3515" w:rsidRPr="004B462A" w:rsidTr="00006530">
        <w:trPr>
          <w:trHeight w:val="1380"/>
        </w:trPr>
        <w:tc>
          <w:tcPr>
            <w:tcW w:w="2443" w:type="dxa"/>
            <w:vMerge/>
          </w:tcPr>
          <w:p w:rsidR="009B3515" w:rsidRPr="004B462A" w:rsidRDefault="009B3515" w:rsidP="006E0918">
            <w:pPr>
              <w:rPr>
                <w:rFonts w:ascii="Arial" w:hAnsi="Arial" w:cs="Arial"/>
              </w:rPr>
            </w:pPr>
          </w:p>
        </w:tc>
        <w:tc>
          <w:tcPr>
            <w:tcW w:w="3761" w:type="dxa"/>
          </w:tcPr>
          <w:p w:rsidR="009B3515" w:rsidRPr="00273EF6" w:rsidRDefault="009B3515" w:rsidP="00851AB6">
            <w:pPr>
              <w:pStyle w:val="ListParagraph"/>
              <w:widowControl w:val="0"/>
              <w:numPr>
                <w:ilvl w:val="0"/>
                <w:numId w:val="31"/>
              </w:numPr>
              <w:rPr>
                <w:rFonts w:ascii="Arial" w:hAnsi="Arial" w:cs="Arial"/>
                <w:sz w:val="24"/>
                <w:szCs w:val="24"/>
              </w:rPr>
            </w:pPr>
            <w:r w:rsidRPr="00273EF6">
              <w:rPr>
                <w:rFonts w:ascii="Arial" w:hAnsi="Arial" w:cs="Arial"/>
                <w:sz w:val="24"/>
                <w:szCs w:val="24"/>
              </w:rPr>
              <w:t xml:space="preserve">Develop partnership information to ensure across the partnership  a </w:t>
            </w:r>
            <w:r w:rsidR="00615AE3" w:rsidRPr="00273EF6">
              <w:rPr>
                <w:rFonts w:ascii="Arial" w:hAnsi="Arial" w:cs="Arial"/>
                <w:sz w:val="24"/>
                <w:szCs w:val="24"/>
              </w:rPr>
              <w:t xml:space="preserve">wider understanding of costs </w:t>
            </w:r>
            <w:r w:rsidRPr="00273EF6">
              <w:rPr>
                <w:rFonts w:ascii="Arial" w:hAnsi="Arial" w:cs="Arial"/>
                <w:sz w:val="24"/>
                <w:szCs w:val="24"/>
              </w:rPr>
              <w:t xml:space="preserve">and benefits of DA services in </w:t>
            </w:r>
            <w:r w:rsidRPr="00273EF6">
              <w:rPr>
                <w:rFonts w:ascii="Arial" w:hAnsi="Arial" w:cs="Arial"/>
                <w:sz w:val="24"/>
                <w:szCs w:val="24"/>
              </w:rPr>
              <w:lastRenderedPageBreak/>
              <w:t>B&amp;NES</w:t>
            </w:r>
          </w:p>
        </w:tc>
        <w:tc>
          <w:tcPr>
            <w:tcW w:w="1842" w:type="dxa"/>
          </w:tcPr>
          <w:p w:rsidR="009B3515" w:rsidRPr="00273EF6" w:rsidRDefault="009B3515" w:rsidP="0031145A">
            <w:pPr>
              <w:rPr>
                <w:rFonts w:ascii="Arial" w:hAnsi="Arial" w:cs="Arial"/>
                <w:sz w:val="24"/>
                <w:szCs w:val="24"/>
              </w:rPr>
            </w:pPr>
          </w:p>
        </w:tc>
        <w:tc>
          <w:tcPr>
            <w:tcW w:w="1276" w:type="dxa"/>
          </w:tcPr>
          <w:p w:rsidR="009B3515" w:rsidRPr="00273EF6" w:rsidRDefault="009B3515" w:rsidP="0031145A">
            <w:pPr>
              <w:rPr>
                <w:rFonts w:ascii="Arial" w:hAnsi="Arial" w:cs="Arial"/>
                <w:sz w:val="24"/>
                <w:szCs w:val="24"/>
              </w:rPr>
            </w:pPr>
          </w:p>
        </w:tc>
        <w:tc>
          <w:tcPr>
            <w:tcW w:w="3827" w:type="dxa"/>
          </w:tcPr>
          <w:p w:rsidR="003D01FF" w:rsidRDefault="003D01FF" w:rsidP="003D01FF">
            <w:pPr>
              <w:pStyle w:val="ListParagraph"/>
              <w:numPr>
                <w:ilvl w:val="0"/>
                <w:numId w:val="31"/>
              </w:numPr>
              <w:rPr>
                <w:rFonts w:ascii="Arial" w:hAnsi="Arial" w:cs="Arial"/>
                <w:sz w:val="24"/>
                <w:szCs w:val="24"/>
              </w:rPr>
            </w:pPr>
            <w:r>
              <w:rPr>
                <w:rFonts w:ascii="Arial" w:hAnsi="Arial" w:cs="Arial"/>
                <w:sz w:val="24"/>
                <w:szCs w:val="24"/>
              </w:rPr>
              <w:t>Walby estimate cost of DVA £17 million pa</w:t>
            </w:r>
          </w:p>
          <w:p w:rsidR="009B3515" w:rsidRPr="003D01FF" w:rsidRDefault="003D01FF" w:rsidP="003D01FF">
            <w:pPr>
              <w:pStyle w:val="ListParagraph"/>
              <w:numPr>
                <w:ilvl w:val="0"/>
                <w:numId w:val="31"/>
              </w:numPr>
              <w:rPr>
                <w:rFonts w:ascii="Arial" w:hAnsi="Arial" w:cs="Arial"/>
                <w:sz w:val="24"/>
                <w:szCs w:val="24"/>
              </w:rPr>
            </w:pPr>
            <w:r w:rsidRPr="003D01FF">
              <w:rPr>
                <w:rFonts w:ascii="Arial" w:hAnsi="Arial" w:cs="Arial"/>
                <w:sz w:val="24"/>
                <w:szCs w:val="24"/>
              </w:rPr>
              <w:t>PSTN review</w:t>
            </w:r>
          </w:p>
        </w:tc>
        <w:tc>
          <w:tcPr>
            <w:tcW w:w="1511" w:type="dxa"/>
            <w:vMerge/>
          </w:tcPr>
          <w:p w:rsidR="009B3515" w:rsidRPr="004B462A" w:rsidRDefault="009B3515" w:rsidP="0031145A">
            <w:pPr>
              <w:rPr>
                <w:rFonts w:ascii="Arial" w:hAnsi="Arial" w:cs="Arial"/>
              </w:rPr>
            </w:pPr>
          </w:p>
        </w:tc>
      </w:tr>
      <w:tr w:rsidR="00615AE3" w:rsidRPr="004B462A" w:rsidTr="00006530">
        <w:trPr>
          <w:trHeight w:val="1380"/>
        </w:trPr>
        <w:tc>
          <w:tcPr>
            <w:tcW w:w="2443" w:type="dxa"/>
          </w:tcPr>
          <w:p w:rsidR="00615AE3" w:rsidRPr="004B462A" w:rsidRDefault="00615AE3" w:rsidP="006E0918">
            <w:pPr>
              <w:rPr>
                <w:rFonts w:ascii="Arial" w:hAnsi="Arial" w:cs="Arial"/>
              </w:rPr>
            </w:pPr>
          </w:p>
        </w:tc>
        <w:tc>
          <w:tcPr>
            <w:tcW w:w="3761" w:type="dxa"/>
          </w:tcPr>
          <w:p w:rsidR="00615AE3" w:rsidRPr="00273EF6" w:rsidRDefault="00615AE3" w:rsidP="003D01FF">
            <w:pPr>
              <w:pStyle w:val="ListParagraph"/>
              <w:widowControl w:val="0"/>
              <w:numPr>
                <w:ilvl w:val="0"/>
                <w:numId w:val="31"/>
              </w:numPr>
              <w:rPr>
                <w:rFonts w:ascii="Arial" w:hAnsi="Arial" w:cs="Arial"/>
                <w:sz w:val="24"/>
                <w:szCs w:val="24"/>
              </w:rPr>
            </w:pPr>
            <w:r w:rsidRPr="00273EF6">
              <w:rPr>
                <w:rFonts w:ascii="Arial" w:hAnsi="Arial" w:cs="Arial"/>
                <w:sz w:val="24"/>
                <w:szCs w:val="24"/>
              </w:rPr>
              <w:t xml:space="preserve">Improve reporting rates, </w:t>
            </w:r>
            <w:r w:rsidR="003D01FF">
              <w:rPr>
                <w:rFonts w:ascii="Arial" w:hAnsi="Arial" w:cs="Arial"/>
                <w:sz w:val="24"/>
                <w:szCs w:val="24"/>
              </w:rPr>
              <w:t>focus on</w:t>
            </w:r>
            <w:r w:rsidRPr="00273EF6">
              <w:rPr>
                <w:rFonts w:ascii="Arial" w:hAnsi="Arial" w:cs="Arial"/>
                <w:sz w:val="24"/>
                <w:szCs w:val="24"/>
              </w:rPr>
              <w:t xml:space="preserve"> LGBT and victims with LD</w:t>
            </w:r>
            <w:r w:rsidR="001B09B3" w:rsidRPr="00273EF6">
              <w:rPr>
                <w:rFonts w:ascii="Arial" w:hAnsi="Arial" w:cs="Arial"/>
                <w:sz w:val="24"/>
                <w:szCs w:val="24"/>
              </w:rPr>
              <w:t>/Disabilities</w:t>
            </w:r>
            <w:r w:rsidR="00552ECA" w:rsidRPr="00273EF6">
              <w:rPr>
                <w:rFonts w:ascii="Arial" w:hAnsi="Arial" w:cs="Arial"/>
                <w:sz w:val="24"/>
                <w:szCs w:val="24"/>
              </w:rPr>
              <w:t xml:space="preserve"> and victims with capacity issues</w:t>
            </w:r>
            <w:r w:rsidR="003D01FF">
              <w:rPr>
                <w:rFonts w:ascii="Arial" w:hAnsi="Arial" w:cs="Arial"/>
                <w:sz w:val="24"/>
                <w:szCs w:val="24"/>
              </w:rPr>
              <w:t xml:space="preserve"> as identified by MARAC review</w:t>
            </w:r>
          </w:p>
        </w:tc>
        <w:tc>
          <w:tcPr>
            <w:tcW w:w="1842" w:type="dxa"/>
          </w:tcPr>
          <w:p w:rsidR="00615AE3" w:rsidRPr="00273EF6" w:rsidRDefault="00615AE3" w:rsidP="0031145A">
            <w:pPr>
              <w:rPr>
                <w:rFonts w:ascii="Arial" w:hAnsi="Arial" w:cs="Arial"/>
                <w:sz w:val="24"/>
                <w:szCs w:val="24"/>
              </w:rPr>
            </w:pPr>
          </w:p>
        </w:tc>
        <w:tc>
          <w:tcPr>
            <w:tcW w:w="1276" w:type="dxa"/>
          </w:tcPr>
          <w:p w:rsidR="00615AE3" w:rsidRPr="00273EF6" w:rsidRDefault="00615AE3" w:rsidP="0031145A">
            <w:pPr>
              <w:rPr>
                <w:rFonts w:ascii="Arial" w:hAnsi="Arial" w:cs="Arial"/>
                <w:sz w:val="24"/>
                <w:szCs w:val="24"/>
              </w:rPr>
            </w:pPr>
          </w:p>
        </w:tc>
        <w:tc>
          <w:tcPr>
            <w:tcW w:w="3827" w:type="dxa"/>
          </w:tcPr>
          <w:p w:rsidR="00615AE3" w:rsidRDefault="001B09B3" w:rsidP="001B09B3">
            <w:pPr>
              <w:pStyle w:val="ListParagraph"/>
              <w:numPr>
                <w:ilvl w:val="0"/>
                <w:numId w:val="25"/>
              </w:numPr>
              <w:ind w:left="317"/>
              <w:rPr>
                <w:rFonts w:ascii="Arial" w:hAnsi="Arial" w:cs="Arial"/>
                <w:sz w:val="24"/>
                <w:szCs w:val="24"/>
              </w:rPr>
            </w:pPr>
            <w:r w:rsidRPr="00273EF6">
              <w:rPr>
                <w:rFonts w:ascii="Arial" w:hAnsi="Arial" w:cs="Arial"/>
                <w:sz w:val="24"/>
                <w:szCs w:val="24"/>
              </w:rPr>
              <w:t>Newly commissioned IDVA service to provide monitoring data on LGBT and victims with disabilities</w:t>
            </w:r>
          </w:p>
          <w:p w:rsidR="003D01FF" w:rsidRPr="00273EF6" w:rsidRDefault="003D01FF" w:rsidP="001B09B3">
            <w:pPr>
              <w:pStyle w:val="ListParagraph"/>
              <w:numPr>
                <w:ilvl w:val="0"/>
                <w:numId w:val="25"/>
              </w:numPr>
              <w:ind w:left="317"/>
              <w:rPr>
                <w:rFonts w:ascii="Arial" w:hAnsi="Arial" w:cs="Arial"/>
                <w:sz w:val="24"/>
                <w:szCs w:val="24"/>
              </w:rPr>
            </w:pPr>
            <w:r>
              <w:rPr>
                <w:rFonts w:ascii="Arial" w:hAnsi="Arial" w:cs="Arial"/>
                <w:sz w:val="24"/>
                <w:szCs w:val="24"/>
              </w:rPr>
              <w:t>LGBT training 2015</w:t>
            </w:r>
          </w:p>
        </w:tc>
        <w:tc>
          <w:tcPr>
            <w:tcW w:w="1511" w:type="dxa"/>
          </w:tcPr>
          <w:p w:rsidR="00615AE3" w:rsidRPr="004B462A" w:rsidRDefault="00615AE3" w:rsidP="0031145A">
            <w:pPr>
              <w:rPr>
                <w:rFonts w:ascii="Arial" w:hAnsi="Arial" w:cs="Arial"/>
              </w:rPr>
            </w:pPr>
          </w:p>
        </w:tc>
      </w:tr>
      <w:tr w:rsidR="00DF4803" w:rsidRPr="004B462A" w:rsidTr="00006530">
        <w:trPr>
          <w:trHeight w:val="696"/>
        </w:trPr>
        <w:tc>
          <w:tcPr>
            <w:tcW w:w="2443" w:type="dxa"/>
            <w:vMerge w:val="restart"/>
          </w:tcPr>
          <w:p w:rsidR="00DF4803" w:rsidRPr="00006530" w:rsidRDefault="00DF4803" w:rsidP="00750A5C">
            <w:pPr>
              <w:rPr>
                <w:rFonts w:ascii="Arial" w:hAnsi="Arial" w:cs="Arial"/>
                <w:b/>
                <w:sz w:val="24"/>
                <w:szCs w:val="24"/>
              </w:rPr>
            </w:pPr>
            <w:r w:rsidRPr="00006530">
              <w:rPr>
                <w:rFonts w:ascii="Arial" w:hAnsi="Arial" w:cs="Arial"/>
                <w:b/>
                <w:sz w:val="24"/>
                <w:szCs w:val="24"/>
              </w:rPr>
              <w:t>Ensure clear pathways to services for all victims of DV as dictated by an understanding of their varied needs especially Homeless/rough sleeping, LGBT and with Learning Disabilities</w:t>
            </w:r>
          </w:p>
        </w:tc>
        <w:tc>
          <w:tcPr>
            <w:tcW w:w="3761" w:type="dxa"/>
          </w:tcPr>
          <w:p w:rsidR="00DF4803" w:rsidRPr="00273EF6" w:rsidRDefault="00DF4803" w:rsidP="00750A5C">
            <w:pPr>
              <w:pStyle w:val="ListParagraph"/>
              <w:numPr>
                <w:ilvl w:val="0"/>
                <w:numId w:val="31"/>
              </w:numPr>
              <w:rPr>
                <w:rFonts w:ascii="Arial" w:hAnsi="Arial" w:cs="Arial"/>
                <w:sz w:val="24"/>
                <w:szCs w:val="24"/>
              </w:rPr>
            </w:pPr>
            <w:r w:rsidRPr="00273EF6">
              <w:rPr>
                <w:rFonts w:ascii="Arial" w:hAnsi="Arial" w:cs="Arial"/>
                <w:sz w:val="24"/>
                <w:szCs w:val="24"/>
              </w:rPr>
              <w:t>Identify and target client groups who are most likely to under report</w:t>
            </w:r>
          </w:p>
          <w:p w:rsidR="00DF4803" w:rsidRPr="00273EF6" w:rsidRDefault="00DF4803" w:rsidP="009B3515">
            <w:pPr>
              <w:pStyle w:val="ListParagraph"/>
              <w:widowControl w:val="0"/>
              <w:ind w:left="360"/>
              <w:rPr>
                <w:rFonts w:ascii="Arial" w:hAnsi="Arial" w:cs="Arial"/>
                <w:sz w:val="24"/>
                <w:szCs w:val="24"/>
              </w:rPr>
            </w:pPr>
          </w:p>
        </w:tc>
        <w:tc>
          <w:tcPr>
            <w:tcW w:w="1842" w:type="dxa"/>
          </w:tcPr>
          <w:p w:rsidR="00DF4803" w:rsidRPr="00273EF6" w:rsidRDefault="00DF4803" w:rsidP="002037E5">
            <w:pPr>
              <w:rPr>
                <w:rFonts w:ascii="Arial" w:hAnsi="Arial" w:cs="Arial"/>
                <w:sz w:val="24"/>
                <w:szCs w:val="24"/>
              </w:rPr>
            </w:pPr>
            <w:r w:rsidRPr="00273EF6">
              <w:rPr>
                <w:rFonts w:ascii="Arial" w:hAnsi="Arial" w:cs="Arial"/>
                <w:sz w:val="24"/>
                <w:szCs w:val="24"/>
              </w:rPr>
              <w:t>DHI/</w:t>
            </w:r>
          </w:p>
        </w:tc>
        <w:tc>
          <w:tcPr>
            <w:tcW w:w="1276" w:type="dxa"/>
          </w:tcPr>
          <w:p w:rsidR="00DF4803" w:rsidRPr="00273EF6" w:rsidRDefault="00DF4803" w:rsidP="002037E5">
            <w:pPr>
              <w:rPr>
                <w:rFonts w:ascii="Arial" w:hAnsi="Arial" w:cs="Arial"/>
                <w:sz w:val="24"/>
                <w:szCs w:val="24"/>
              </w:rPr>
            </w:pPr>
            <w:r w:rsidRPr="00273EF6">
              <w:rPr>
                <w:rFonts w:ascii="Arial" w:hAnsi="Arial" w:cs="Arial"/>
                <w:sz w:val="24"/>
                <w:szCs w:val="24"/>
              </w:rPr>
              <w:t>Ongoing</w:t>
            </w:r>
          </w:p>
        </w:tc>
        <w:tc>
          <w:tcPr>
            <w:tcW w:w="3827" w:type="dxa"/>
          </w:tcPr>
          <w:p w:rsidR="00DF4803" w:rsidRDefault="003D01FF" w:rsidP="00E44511">
            <w:pPr>
              <w:pStyle w:val="ListParagraph"/>
              <w:numPr>
                <w:ilvl w:val="0"/>
                <w:numId w:val="25"/>
              </w:numPr>
              <w:ind w:left="317"/>
              <w:rPr>
                <w:rFonts w:ascii="Arial" w:hAnsi="Arial" w:cs="Arial"/>
                <w:sz w:val="24"/>
                <w:szCs w:val="24"/>
              </w:rPr>
            </w:pPr>
            <w:r>
              <w:rPr>
                <w:rFonts w:ascii="Arial" w:hAnsi="Arial" w:cs="Arial"/>
                <w:sz w:val="24"/>
                <w:szCs w:val="24"/>
              </w:rPr>
              <w:t>PSTN review, greater focus on early intervention</w:t>
            </w:r>
          </w:p>
          <w:p w:rsidR="003D01FF" w:rsidRDefault="003D01FF" w:rsidP="00E44511">
            <w:pPr>
              <w:pStyle w:val="ListParagraph"/>
              <w:numPr>
                <w:ilvl w:val="0"/>
                <w:numId w:val="25"/>
              </w:numPr>
              <w:ind w:left="317"/>
              <w:rPr>
                <w:rFonts w:ascii="Arial" w:hAnsi="Arial" w:cs="Arial"/>
                <w:sz w:val="24"/>
                <w:szCs w:val="24"/>
              </w:rPr>
            </w:pPr>
            <w:r>
              <w:rPr>
                <w:rFonts w:ascii="Arial" w:hAnsi="Arial" w:cs="Arial"/>
                <w:sz w:val="24"/>
                <w:szCs w:val="24"/>
              </w:rPr>
              <w:t>IRIS</w:t>
            </w:r>
          </w:p>
          <w:p w:rsidR="003D01FF" w:rsidRPr="003D01FF" w:rsidRDefault="003D01FF" w:rsidP="003D01FF">
            <w:pPr>
              <w:pStyle w:val="ListParagraph"/>
              <w:numPr>
                <w:ilvl w:val="0"/>
                <w:numId w:val="25"/>
              </w:numPr>
              <w:ind w:left="317"/>
              <w:rPr>
                <w:rFonts w:ascii="Arial" w:hAnsi="Arial" w:cs="Arial"/>
                <w:sz w:val="24"/>
                <w:szCs w:val="24"/>
              </w:rPr>
            </w:pPr>
            <w:r>
              <w:rPr>
                <w:rFonts w:ascii="Arial" w:hAnsi="Arial" w:cs="Arial"/>
                <w:sz w:val="24"/>
                <w:szCs w:val="24"/>
              </w:rPr>
              <w:t>IDVAs in a wider range of settings</w:t>
            </w:r>
          </w:p>
        </w:tc>
        <w:tc>
          <w:tcPr>
            <w:tcW w:w="1511" w:type="dxa"/>
          </w:tcPr>
          <w:p w:rsidR="00DF4803" w:rsidRPr="004B462A" w:rsidRDefault="00DF4803" w:rsidP="0031145A">
            <w:pPr>
              <w:rPr>
                <w:rFonts w:ascii="Arial" w:hAnsi="Arial" w:cs="Arial"/>
              </w:rPr>
            </w:pPr>
          </w:p>
        </w:tc>
      </w:tr>
      <w:tr w:rsidR="00DF4803" w:rsidRPr="004B462A" w:rsidTr="00006530">
        <w:trPr>
          <w:trHeight w:val="694"/>
        </w:trPr>
        <w:tc>
          <w:tcPr>
            <w:tcW w:w="2443" w:type="dxa"/>
            <w:vMerge/>
          </w:tcPr>
          <w:p w:rsidR="00DF4803" w:rsidRPr="004B462A" w:rsidRDefault="00DF4803" w:rsidP="00750A5C">
            <w:pPr>
              <w:rPr>
                <w:rFonts w:ascii="Arial" w:hAnsi="Arial" w:cs="Arial"/>
              </w:rPr>
            </w:pPr>
          </w:p>
        </w:tc>
        <w:tc>
          <w:tcPr>
            <w:tcW w:w="3761" w:type="dxa"/>
          </w:tcPr>
          <w:p w:rsidR="00DF4803" w:rsidRPr="00273EF6" w:rsidRDefault="00DF4803" w:rsidP="009B3515">
            <w:pPr>
              <w:pStyle w:val="ListParagraph"/>
              <w:widowControl w:val="0"/>
              <w:numPr>
                <w:ilvl w:val="0"/>
                <w:numId w:val="31"/>
              </w:numPr>
              <w:rPr>
                <w:rFonts w:ascii="Arial" w:hAnsi="Arial" w:cs="Arial"/>
                <w:sz w:val="24"/>
                <w:szCs w:val="24"/>
              </w:rPr>
            </w:pPr>
            <w:r w:rsidRPr="00273EF6">
              <w:rPr>
                <w:rFonts w:ascii="Arial" w:hAnsi="Arial" w:cs="Arial"/>
                <w:sz w:val="24"/>
                <w:szCs w:val="24"/>
              </w:rPr>
              <w:t>Ensure that victims of VAWG and perpetrators of VAWG who have substance misuse issues receive a co-ordinated response</w:t>
            </w:r>
          </w:p>
          <w:p w:rsidR="00DF4803" w:rsidRPr="00273EF6" w:rsidRDefault="00DF4803" w:rsidP="00750A5C">
            <w:pPr>
              <w:pStyle w:val="ListParagraph"/>
              <w:numPr>
                <w:ilvl w:val="0"/>
                <w:numId w:val="31"/>
              </w:numPr>
              <w:rPr>
                <w:rFonts w:ascii="Arial" w:hAnsi="Arial" w:cs="Arial"/>
                <w:sz w:val="24"/>
                <w:szCs w:val="24"/>
              </w:rPr>
            </w:pPr>
          </w:p>
        </w:tc>
        <w:tc>
          <w:tcPr>
            <w:tcW w:w="1842" w:type="dxa"/>
          </w:tcPr>
          <w:p w:rsidR="00DF4803" w:rsidRPr="00273EF6" w:rsidRDefault="00DF4803" w:rsidP="002037E5">
            <w:pPr>
              <w:rPr>
                <w:rFonts w:ascii="Arial" w:hAnsi="Arial" w:cs="Arial"/>
                <w:sz w:val="24"/>
                <w:szCs w:val="24"/>
              </w:rPr>
            </w:pPr>
          </w:p>
        </w:tc>
        <w:tc>
          <w:tcPr>
            <w:tcW w:w="1276" w:type="dxa"/>
          </w:tcPr>
          <w:p w:rsidR="00DF4803" w:rsidRPr="00273EF6" w:rsidRDefault="00DF4803" w:rsidP="002037E5">
            <w:pPr>
              <w:rPr>
                <w:rFonts w:ascii="Arial" w:hAnsi="Arial" w:cs="Arial"/>
                <w:sz w:val="24"/>
                <w:szCs w:val="24"/>
              </w:rPr>
            </w:pPr>
          </w:p>
        </w:tc>
        <w:tc>
          <w:tcPr>
            <w:tcW w:w="3827" w:type="dxa"/>
          </w:tcPr>
          <w:p w:rsidR="00DF4803" w:rsidRPr="00273EF6" w:rsidRDefault="003D01FF" w:rsidP="003D01FF">
            <w:pPr>
              <w:pStyle w:val="ListParagraph"/>
              <w:numPr>
                <w:ilvl w:val="0"/>
                <w:numId w:val="25"/>
              </w:numPr>
              <w:ind w:left="317"/>
              <w:rPr>
                <w:rFonts w:ascii="Arial" w:hAnsi="Arial" w:cs="Arial"/>
                <w:sz w:val="24"/>
                <w:szCs w:val="24"/>
              </w:rPr>
            </w:pPr>
            <w:r>
              <w:rPr>
                <w:rFonts w:ascii="Arial" w:hAnsi="Arial" w:cs="Arial"/>
                <w:sz w:val="24"/>
                <w:szCs w:val="24"/>
              </w:rPr>
              <w:t>IVASP to consider how to ensure best take up of DHI services especially RSVP voluntary perpetrator programme</w:t>
            </w:r>
          </w:p>
        </w:tc>
        <w:tc>
          <w:tcPr>
            <w:tcW w:w="1511" w:type="dxa"/>
          </w:tcPr>
          <w:p w:rsidR="00DF4803" w:rsidRPr="004B462A" w:rsidRDefault="00DF4803" w:rsidP="0031145A">
            <w:pPr>
              <w:rPr>
                <w:rFonts w:ascii="Arial" w:hAnsi="Arial" w:cs="Arial"/>
              </w:rPr>
            </w:pPr>
          </w:p>
        </w:tc>
      </w:tr>
      <w:tr w:rsidR="00DF4803" w:rsidRPr="004B462A" w:rsidTr="00006530">
        <w:trPr>
          <w:trHeight w:val="694"/>
        </w:trPr>
        <w:tc>
          <w:tcPr>
            <w:tcW w:w="2443" w:type="dxa"/>
            <w:vMerge/>
          </w:tcPr>
          <w:p w:rsidR="00DF4803" w:rsidRPr="004B462A" w:rsidRDefault="00DF4803" w:rsidP="00750A5C">
            <w:pPr>
              <w:rPr>
                <w:rFonts w:ascii="Arial" w:hAnsi="Arial" w:cs="Arial"/>
              </w:rPr>
            </w:pPr>
          </w:p>
        </w:tc>
        <w:tc>
          <w:tcPr>
            <w:tcW w:w="3761" w:type="dxa"/>
          </w:tcPr>
          <w:p w:rsidR="00DF4803" w:rsidRPr="00273EF6" w:rsidRDefault="00DF4803" w:rsidP="009B3515">
            <w:pPr>
              <w:pStyle w:val="ListParagraph"/>
              <w:widowControl w:val="0"/>
              <w:numPr>
                <w:ilvl w:val="0"/>
                <w:numId w:val="31"/>
              </w:numPr>
              <w:rPr>
                <w:rFonts w:ascii="Arial" w:hAnsi="Arial" w:cs="Arial"/>
                <w:sz w:val="24"/>
                <w:szCs w:val="24"/>
              </w:rPr>
            </w:pPr>
            <w:r w:rsidRPr="00273EF6">
              <w:rPr>
                <w:rFonts w:ascii="Arial" w:hAnsi="Arial" w:cs="Arial"/>
                <w:sz w:val="24"/>
                <w:szCs w:val="24"/>
              </w:rPr>
              <w:t xml:space="preserve">Information about services and support  on B&amp;NES website </w:t>
            </w:r>
          </w:p>
          <w:p w:rsidR="00DF4803" w:rsidRPr="00273EF6" w:rsidRDefault="00DF4803" w:rsidP="00804F21">
            <w:pPr>
              <w:pStyle w:val="ListParagraph"/>
              <w:ind w:left="360"/>
              <w:rPr>
                <w:rFonts w:ascii="Arial" w:hAnsi="Arial" w:cs="Arial"/>
                <w:sz w:val="24"/>
                <w:szCs w:val="24"/>
              </w:rPr>
            </w:pPr>
          </w:p>
        </w:tc>
        <w:tc>
          <w:tcPr>
            <w:tcW w:w="1842" w:type="dxa"/>
          </w:tcPr>
          <w:p w:rsidR="00DF4803" w:rsidRPr="00273EF6" w:rsidRDefault="00DF4803" w:rsidP="002037E5">
            <w:pPr>
              <w:rPr>
                <w:rFonts w:ascii="Arial" w:hAnsi="Arial" w:cs="Arial"/>
                <w:sz w:val="24"/>
                <w:szCs w:val="24"/>
              </w:rPr>
            </w:pPr>
          </w:p>
        </w:tc>
        <w:tc>
          <w:tcPr>
            <w:tcW w:w="1276" w:type="dxa"/>
          </w:tcPr>
          <w:p w:rsidR="00DF4803" w:rsidRPr="00273EF6" w:rsidRDefault="00DF4803" w:rsidP="002037E5">
            <w:pPr>
              <w:rPr>
                <w:rFonts w:ascii="Arial" w:hAnsi="Arial" w:cs="Arial"/>
                <w:sz w:val="24"/>
                <w:szCs w:val="24"/>
              </w:rPr>
            </w:pPr>
          </w:p>
        </w:tc>
        <w:tc>
          <w:tcPr>
            <w:tcW w:w="3827" w:type="dxa"/>
          </w:tcPr>
          <w:p w:rsidR="00DF4803" w:rsidRPr="00273EF6" w:rsidRDefault="003D01FF" w:rsidP="00A12CB8">
            <w:pPr>
              <w:pStyle w:val="ListParagraph"/>
              <w:numPr>
                <w:ilvl w:val="0"/>
                <w:numId w:val="25"/>
              </w:numPr>
              <w:ind w:left="317"/>
              <w:rPr>
                <w:rFonts w:ascii="Arial" w:hAnsi="Arial" w:cs="Arial"/>
                <w:sz w:val="24"/>
                <w:szCs w:val="24"/>
              </w:rPr>
            </w:pPr>
            <w:r>
              <w:rPr>
                <w:rFonts w:ascii="Arial" w:hAnsi="Arial" w:cs="Arial"/>
                <w:sz w:val="24"/>
                <w:szCs w:val="24"/>
              </w:rPr>
              <w:t>Review DVA webpage</w:t>
            </w:r>
          </w:p>
        </w:tc>
        <w:tc>
          <w:tcPr>
            <w:tcW w:w="1511" w:type="dxa"/>
          </w:tcPr>
          <w:p w:rsidR="00DF4803" w:rsidRPr="004B462A" w:rsidRDefault="00DF4803" w:rsidP="0031145A">
            <w:pPr>
              <w:rPr>
                <w:rFonts w:ascii="Arial" w:hAnsi="Arial" w:cs="Arial"/>
              </w:rPr>
            </w:pPr>
          </w:p>
        </w:tc>
      </w:tr>
      <w:tr w:rsidR="006805BF" w:rsidRPr="004B462A" w:rsidTr="00006530">
        <w:trPr>
          <w:trHeight w:val="1297"/>
        </w:trPr>
        <w:tc>
          <w:tcPr>
            <w:tcW w:w="2443" w:type="dxa"/>
          </w:tcPr>
          <w:p w:rsidR="006805BF" w:rsidRPr="00273EF6" w:rsidRDefault="002037E5" w:rsidP="002037E5">
            <w:pPr>
              <w:pStyle w:val="ListParagraph"/>
              <w:ind w:left="0"/>
              <w:rPr>
                <w:rFonts w:ascii="Arial" w:hAnsi="Arial" w:cs="Arial"/>
                <w:b/>
                <w:sz w:val="24"/>
                <w:szCs w:val="24"/>
              </w:rPr>
            </w:pPr>
            <w:r w:rsidRPr="00273EF6">
              <w:rPr>
                <w:rFonts w:ascii="Arial" w:hAnsi="Arial" w:cs="Arial"/>
                <w:b/>
                <w:sz w:val="24"/>
                <w:szCs w:val="24"/>
              </w:rPr>
              <w:lastRenderedPageBreak/>
              <w:t>S</w:t>
            </w:r>
            <w:r w:rsidR="006805BF" w:rsidRPr="00273EF6">
              <w:rPr>
                <w:rFonts w:ascii="Arial" w:hAnsi="Arial" w:cs="Arial"/>
                <w:b/>
                <w:sz w:val="24"/>
                <w:szCs w:val="24"/>
              </w:rPr>
              <w:t>urvivors of domestic</w:t>
            </w:r>
            <w:r w:rsidRPr="00273EF6">
              <w:rPr>
                <w:rFonts w:ascii="Arial" w:hAnsi="Arial" w:cs="Arial"/>
                <w:b/>
                <w:sz w:val="24"/>
                <w:szCs w:val="24"/>
              </w:rPr>
              <w:t xml:space="preserve"> </w:t>
            </w:r>
            <w:r w:rsidR="006805BF" w:rsidRPr="00273EF6">
              <w:rPr>
                <w:rFonts w:ascii="Arial" w:hAnsi="Arial" w:cs="Arial"/>
                <w:b/>
                <w:sz w:val="24"/>
                <w:szCs w:val="24"/>
              </w:rPr>
              <w:t xml:space="preserve">abuse </w:t>
            </w:r>
            <w:r w:rsidRPr="00273EF6">
              <w:rPr>
                <w:rFonts w:ascii="Arial" w:hAnsi="Arial" w:cs="Arial"/>
                <w:b/>
                <w:sz w:val="24"/>
                <w:szCs w:val="24"/>
              </w:rPr>
              <w:t>to be actively involved in the planning and development of services</w:t>
            </w:r>
          </w:p>
        </w:tc>
        <w:tc>
          <w:tcPr>
            <w:tcW w:w="3761" w:type="dxa"/>
          </w:tcPr>
          <w:p w:rsidR="00A37949" w:rsidRPr="00273EF6" w:rsidRDefault="002037E5" w:rsidP="00DC11F4">
            <w:pPr>
              <w:pStyle w:val="ListParagraph"/>
              <w:widowControl w:val="0"/>
              <w:numPr>
                <w:ilvl w:val="0"/>
                <w:numId w:val="10"/>
              </w:numPr>
              <w:ind w:left="392"/>
              <w:rPr>
                <w:rFonts w:ascii="Arial" w:hAnsi="Arial" w:cs="Arial"/>
                <w:color w:val="000000" w:themeColor="text1"/>
                <w:sz w:val="24"/>
                <w:szCs w:val="24"/>
              </w:rPr>
            </w:pPr>
            <w:r w:rsidRPr="00273EF6">
              <w:rPr>
                <w:rFonts w:ascii="Arial" w:hAnsi="Arial" w:cs="Arial"/>
                <w:sz w:val="24"/>
                <w:szCs w:val="24"/>
              </w:rPr>
              <w:t xml:space="preserve">Evaluate the impact of this approach </w:t>
            </w:r>
            <w:r w:rsidR="00A37949" w:rsidRPr="00273EF6">
              <w:rPr>
                <w:rFonts w:ascii="Arial" w:hAnsi="Arial" w:cs="Arial"/>
                <w:sz w:val="24"/>
                <w:szCs w:val="24"/>
              </w:rPr>
              <w:t xml:space="preserve"> </w:t>
            </w:r>
          </w:p>
        </w:tc>
        <w:tc>
          <w:tcPr>
            <w:tcW w:w="1842" w:type="dxa"/>
          </w:tcPr>
          <w:p w:rsidR="006805BF" w:rsidRPr="00273EF6" w:rsidRDefault="00A37949" w:rsidP="00B33190">
            <w:pPr>
              <w:rPr>
                <w:rFonts w:ascii="Arial" w:hAnsi="Arial" w:cs="Arial"/>
                <w:sz w:val="24"/>
                <w:szCs w:val="24"/>
              </w:rPr>
            </w:pPr>
            <w:r w:rsidRPr="00273EF6">
              <w:rPr>
                <w:rFonts w:ascii="Arial" w:hAnsi="Arial" w:cs="Arial"/>
                <w:sz w:val="24"/>
                <w:szCs w:val="24"/>
              </w:rPr>
              <w:t>SEEDS</w:t>
            </w:r>
          </w:p>
        </w:tc>
        <w:tc>
          <w:tcPr>
            <w:tcW w:w="1276" w:type="dxa"/>
          </w:tcPr>
          <w:p w:rsidR="006805BF" w:rsidRPr="00273EF6" w:rsidRDefault="008E5A8A" w:rsidP="006805BF">
            <w:pPr>
              <w:rPr>
                <w:rFonts w:ascii="Arial" w:hAnsi="Arial" w:cs="Arial"/>
                <w:sz w:val="24"/>
                <w:szCs w:val="24"/>
              </w:rPr>
            </w:pPr>
            <w:r w:rsidRPr="00273EF6">
              <w:rPr>
                <w:rFonts w:ascii="Arial" w:hAnsi="Arial" w:cs="Arial"/>
                <w:sz w:val="24"/>
                <w:szCs w:val="24"/>
              </w:rPr>
              <w:t>Ongoing</w:t>
            </w:r>
          </w:p>
          <w:p w:rsidR="002037E5" w:rsidRPr="00273EF6" w:rsidRDefault="002037E5" w:rsidP="006805BF">
            <w:pPr>
              <w:rPr>
                <w:rFonts w:ascii="Arial" w:hAnsi="Arial" w:cs="Arial"/>
                <w:sz w:val="24"/>
                <w:szCs w:val="24"/>
              </w:rPr>
            </w:pPr>
            <w:r w:rsidRPr="00273EF6">
              <w:rPr>
                <w:rFonts w:ascii="Arial" w:hAnsi="Arial" w:cs="Arial"/>
                <w:sz w:val="24"/>
                <w:szCs w:val="24"/>
              </w:rPr>
              <w:t>Evaluate after one year</w:t>
            </w:r>
          </w:p>
        </w:tc>
        <w:tc>
          <w:tcPr>
            <w:tcW w:w="3827" w:type="dxa"/>
          </w:tcPr>
          <w:p w:rsidR="00A37949" w:rsidRDefault="00BF67EC" w:rsidP="00006530">
            <w:pPr>
              <w:pStyle w:val="ListParagraph"/>
              <w:numPr>
                <w:ilvl w:val="0"/>
                <w:numId w:val="22"/>
              </w:numPr>
              <w:ind w:left="317"/>
              <w:rPr>
                <w:rFonts w:ascii="Arial" w:hAnsi="Arial" w:cs="Arial"/>
                <w:sz w:val="24"/>
                <w:szCs w:val="24"/>
              </w:rPr>
            </w:pPr>
            <w:r w:rsidRPr="00273EF6">
              <w:rPr>
                <w:rFonts w:ascii="Arial" w:hAnsi="Arial" w:cs="Arial"/>
                <w:sz w:val="24"/>
                <w:szCs w:val="24"/>
              </w:rPr>
              <w:t xml:space="preserve">IVASP agreed that SEEDS </w:t>
            </w:r>
            <w:r w:rsidR="00006530" w:rsidRPr="00273EF6">
              <w:rPr>
                <w:rFonts w:ascii="Arial" w:hAnsi="Arial" w:cs="Arial"/>
                <w:sz w:val="24"/>
                <w:szCs w:val="24"/>
              </w:rPr>
              <w:t xml:space="preserve">(survivors group) </w:t>
            </w:r>
            <w:r w:rsidRPr="00273EF6">
              <w:rPr>
                <w:rFonts w:ascii="Arial" w:hAnsi="Arial" w:cs="Arial"/>
                <w:sz w:val="24"/>
                <w:szCs w:val="24"/>
              </w:rPr>
              <w:t xml:space="preserve">will attend its meetings as required by the agenda </w:t>
            </w:r>
            <w:r w:rsidR="00006530" w:rsidRPr="00273EF6">
              <w:rPr>
                <w:rFonts w:ascii="Arial" w:hAnsi="Arial" w:cs="Arial"/>
                <w:sz w:val="24"/>
                <w:szCs w:val="24"/>
              </w:rPr>
              <w:t>with</w:t>
            </w:r>
            <w:r w:rsidRPr="00273EF6">
              <w:rPr>
                <w:rFonts w:ascii="Arial" w:hAnsi="Arial" w:cs="Arial"/>
                <w:sz w:val="24"/>
                <w:szCs w:val="24"/>
              </w:rPr>
              <w:t xml:space="preserve"> an open invitation for them to attend</w:t>
            </w:r>
          </w:p>
          <w:p w:rsidR="00804F21" w:rsidRPr="00273EF6" w:rsidRDefault="00804F21" w:rsidP="00006530">
            <w:pPr>
              <w:pStyle w:val="ListParagraph"/>
              <w:numPr>
                <w:ilvl w:val="0"/>
                <w:numId w:val="22"/>
              </w:numPr>
              <w:ind w:left="317"/>
              <w:rPr>
                <w:rFonts w:ascii="Arial" w:hAnsi="Arial" w:cs="Arial"/>
                <w:sz w:val="24"/>
                <w:szCs w:val="24"/>
              </w:rPr>
            </w:pPr>
            <w:r>
              <w:rPr>
                <w:rFonts w:ascii="Arial" w:hAnsi="Arial" w:cs="Arial"/>
                <w:sz w:val="24"/>
                <w:szCs w:val="24"/>
              </w:rPr>
              <w:t>PSTN review to include feedback from survivor focus group hosted by Southside</w:t>
            </w:r>
          </w:p>
        </w:tc>
        <w:tc>
          <w:tcPr>
            <w:tcW w:w="1511" w:type="dxa"/>
          </w:tcPr>
          <w:p w:rsidR="006805BF" w:rsidRPr="004B462A" w:rsidRDefault="006805BF" w:rsidP="00B33190">
            <w:pPr>
              <w:rPr>
                <w:rFonts w:ascii="Arial" w:hAnsi="Arial" w:cs="Arial"/>
              </w:rPr>
            </w:pPr>
          </w:p>
        </w:tc>
      </w:tr>
    </w:tbl>
    <w:p w:rsidR="00E57480" w:rsidRPr="004B462A" w:rsidRDefault="00E57480">
      <w:pPr>
        <w:rPr>
          <w:rFonts w:ascii="Arial" w:hAnsi="Arial" w:cs="Arial"/>
        </w:rPr>
      </w:pPr>
    </w:p>
    <w:p w:rsidR="00E46F45" w:rsidRPr="004B462A" w:rsidRDefault="00E46F45">
      <w:pPr>
        <w:rPr>
          <w:rFonts w:ascii="Arial" w:hAnsi="Arial" w:cs="Arial"/>
        </w:rPr>
      </w:pPr>
    </w:p>
    <w:p w:rsidR="00E57480" w:rsidRPr="004B462A" w:rsidRDefault="00E57480">
      <w:pPr>
        <w:rPr>
          <w:rFonts w:ascii="Arial" w:hAnsi="Arial" w:cs="Arial"/>
        </w:rPr>
      </w:pPr>
    </w:p>
    <w:tbl>
      <w:tblPr>
        <w:tblStyle w:val="TableGrid"/>
        <w:tblW w:w="14354" w:type="dxa"/>
        <w:tblInd w:w="-34" w:type="dxa"/>
        <w:tblLayout w:type="fixed"/>
        <w:tblLook w:val="04A0" w:firstRow="1" w:lastRow="0" w:firstColumn="1" w:lastColumn="0" w:noHBand="0" w:noVBand="1"/>
      </w:tblPr>
      <w:tblGrid>
        <w:gridCol w:w="2552"/>
        <w:gridCol w:w="4536"/>
        <w:gridCol w:w="1843"/>
        <w:gridCol w:w="1701"/>
        <w:gridCol w:w="2126"/>
        <w:gridCol w:w="1596"/>
      </w:tblGrid>
      <w:tr w:rsidR="007F1350" w:rsidRPr="004B462A" w:rsidTr="00087ABB">
        <w:trPr>
          <w:trHeight w:val="826"/>
          <w:tblHeader/>
        </w:trPr>
        <w:tc>
          <w:tcPr>
            <w:tcW w:w="14354" w:type="dxa"/>
            <w:gridSpan w:val="6"/>
            <w:shd w:val="clear" w:color="auto" w:fill="E5B8B7" w:themeFill="accent2" w:themeFillTint="66"/>
          </w:tcPr>
          <w:p w:rsidR="0051045A" w:rsidRPr="004B462A" w:rsidRDefault="00A436D6" w:rsidP="0051045A">
            <w:pPr>
              <w:autoSpaceDE w:val="0"/>
              <w:autoSpaceDN w:val="0"/>
              <w:adjustRightInd w:val="0"/>
              <w:rPr>
                <w:rFonts w:ascii="Arial" w:hAnsi="Arial" w:cs="Arial"/>
                <w:b/>
                <w:sz w:val="28"/>
                <w:szCs w:val="28"/>
              </w:rPr>
            </w:pPr>
            <w:r w:rsidRPr="004B462A">
              <w:rPr>
                <w:rFonts w:ascii="Arial" w:hAnsi="Arial" w:cs="Arial"/>
              </w:rPr>
              <w:br w:type="page"/>
            </w:r>
            <w:r w:rsidR="002A25BE" w:rsidRPr="004B462A">
              <w:rPr>
                <w:rFonts w:ascii="Arial" w:hAnsi="Arial" w:cs="Arial"/>
              </w:rPr>
              <w:br w:type="page"/>
            </w:r>
            <w:r w:rsidR="00F37CED" w:rsidRPr="004B462A">
              <w:rPr>
                <w:rFonts w:ascii="Arial" w:hAnsi="Arial" w:cs="Arial"/>
                <w:b/>
                <w:sz w:val="28"/>
                <w:szCs w:val="28"/>
              </w:rPr>
              <w:t>Protection</w:t>
            </w:r>
            <w:r w:rsidR="0051045A" w:rsidRPr="004B462A">
              <w:rPr>
                <w:rFonts w:ascii="Arial" w:hAnsi="Arial" w:cs="Arial"/>
                <w:b/>
                <w:sz w:val="28"/>
                <w:szCs w:val="28"/>
              </w:rPr>
              <w:t xml:space="preserve">  -  </w:t>
            </w:r>
            <w:r w:rsidR="0051045A" w:rsidRPr="004B462A">
              <w:rPr>
                <w:rFonts w:ascii="Arial" w:hAnsi="Arial" w:cs="Arial"/>
                <w:b/>
                <w:bCs/>
                <w:sz w:val="28"/>
                <w:szCs w:val="28"/>
              </w:rPr>
              <w:t>–</w:t>
            </w:r>
            <w:r w:rsidR="00C03346" w:rsidRPr="004B462A">
              <w:rPr>
                <w:rFonts w:ascii="Arial" w:hAnsi="Arial" w:cs="Arial"/>
                <w:b/>
                <w:bCs/>
                <w:sz w:val="28"/>
                <w:szCs w:val="28"/>
              </w:rPr>
              <w:t xml:space="preserve"> </w:t>
            </w:r>
            <w:r w:rsidR="0051045A" w:rsidRPr="004B462A">
              <w:rPr>
                <w:rFonts w:ascii="Arial" w:hAnsi="Arial" w:cs="Arial"/>
                <w:b/>
                <w:bCs/>
                <w:sz w:val="28"/>
                <w:szCs w:val="28"/>
              </w:rPr>
              <w:t>identifying and assessing risk, protecting</w:t>
            </w:r>
            <w:r w:rsidR="00C03346" w:rsidRPr="004B462A">
              <w:rPr>
                <w:rFonts w:ascii="Arial" w:hAnsi="Arial" w:cs="Arial"/>
                <w:b/>
                <w:bCs/>
                <w:sz w:val="28"/>
                <w:szCs w:val="28"/>
              </w:rPr>
              <w:t xml:space="preserve"> </w:t>
            </w:r>
            <w:r w:rsidR="0051045A" w:rsidRPr="004B462A">
              <w:rPr>
                <w:rFonts w:ascii="Arial" w:hAnsi="Arial" w:cs="Arial"/>
                <w:b/>
                <w:bCs/>
                <w:sz w:val="28"/>
                <w:szCs w:val="28"/>
              </w:rPr>
              <w:t>victims with civil and criminal legal interventions and addressing the</w:t>
            </w:r>
            <w:r w:rsidR="008B2A40">
              <w:rPr>
                <w:rFonts w:ascii="Arial" w:hAnsi="Arial" w:cs="Arial"/>
                <w:b/>
                <w:bCs/>
                <w:sz w:val="28"/>
                <w:szCs w:val="28"/>
              </w:rPr>
              <w:t xml:space="preserve"> </w:t>
            </w:r>
            <w:r w:rsidR="009C5790" w:rsidRPr="004B462A">
              <w:rPr>
                <w:rFonts w:ascii="Arial" w:hAnsi="Arial" w:cs="Arial"/>
                <w:b/>
                <w:bCs/>
                <w:sz w:val="28"/>
                <w:szCs w:val="28"/>
              </w:rPr>
              <w:t>behaviour</w:t>
            </w:r>
            <w:r w:rsidR="0051045A" w:rsidRPr="004B462A">
              <w:rPr>
                <w:rFonts w:ascii="Arial" w:hAnsi="Arial" w:cs="Arial"/>
                <w:b/>
                <w:bCs/>
                <w:sz w:val="28"/>
                <w:szCs w:val="28"/>
              </w:rPr>
              <w:t xml:space="preserve"> of perpetrators by all available means including criminal and</w:t>
            </w:r>
            <w:r w:rsidR="00C03346" w:rsidRPr="004B462A">
              <w:rPr>
                <w:rFonts w:ascii="Arial" w:hAnsi="Arial" w:cs="Arial"/>
                <w:b/>
                <w:bCs/>
                <w:sz w:val="28"/>
                <w:szCs w:val="28"/>
              </w:rPr>
              <w:t xml:space="preserve"> </w:t>
            </w:r>
            <w:r w:rsidR="0051045A" w:rsidRPr="004B462A">
              <w:rPr>
                <w:rFonts w:ascii="Arial" w:hAnsi="Arial" w:cs="Arial"/>
                <w:b/>
                <w:bCs/>
                <w:sz w:val="28"/>
                <w:szCs w:val="28"/>
              </w:rPr>
              <w:t>civil justice measures.</w:t>
            </w:r>
            <w:r w:rsidR="00265A01" w:rsidRPr="004B462A">
              <w:rPr>
                <w:rFonts w:ascii="Arial" w:hAnsi="Arial" w:cs="Arial"/>
                <w:b/>
                <w:bCs/>
                <w:sz w:val="28"/>
                <w:szCs w:val="28"/>
              </w:rPr>
              <w:t xml:space="preserve">  Plan Lead: </w:t>
            </w:r>
          </w:p>
          <w:p w:rsidR="007F1350" w:rsidRPr="004B462A" w:rsidRDefault="007F1350" w:rsidP="0051045A">
            <w:pPr>
              <w:rPr>
                <w:rFonts w:ascii="Arial" w:hAnsi="Arial" w:cs="Arial"/>
                <w:b/>
              </w:rPr>
            </w:pPr>
          </w:p>
        </w:tc>
      </w:tr>
      <w:tr w:rsidR="00560521" w:rsidRPr="004B462A" w:rsidTr="00B1743D">
        <w:trPr>
          <w:trHeight w:val="491"/>
          <w:tblHeader/>
        </w:trPr>
        <w:tc>
          <w:tcPr>
            <w:tcW w:w="2552" w:type="dxa"/>
            <w:shd w:val="clear" w:color="auto" w:fill="E5B8B7" w:themeFill="accent2" w:themeFillTint="66"/>
          </w:tcPr>
          <w:p w:rsidR="00560521" w:rsidRPr="004B462A" w:rsidRDefault="0051045A" w:rsidP="0051045A">
            <w:pPr>
              <w:rPr>
                <w:rFonts w:ascii="Arial" w:hAnsi="Arial" w:cs="Arial"/>
                <w:b/>
                <w:sz w:val="24"/>
                <w:szCs w:val="24"/>
              </w:rPr>
            </w:pPr>
            <w:r w:rsidRPr="004B462A">
              <w:rPr>
                <w:rFonts w:ascii="Arial" w:hAnsi="Arial" w:cs="Arial"/>
                <w:b/>
                <w:sz w:val="24"/>
                <w:szCs w:val="24"/>
              </w:rPr>
              <w:t>Objective</w:t>
            </w:r>
          </w:p>
        </w:tc>
        <w:tc>
          <w:tcPr>
            <w:tcW w:w="4536" w:type="dxa"/>
            <w:shd w:val="clear" w:color="auto" w:fill="E5B8B7" w:themeFill="accent2" w:themeFillTint="66"/>
          </w:tcPr>
          <w:p w:rsidR="00560521" w:rsidRPr="004B462A" w:rsidRDefault="00560521" w:rsidP="0031145A">
            <w:pPr>
              <w:rPr>
                <w:rFonts w:ascii="Arial" w:hAnsi="Arial" w:cs="Arial"/>
                <w:b/>
                <w:sz w:val="24"/>
                <w:szCs w:val="24"/>
              </w:rPr>
            </w:pPr>
            <w:r w:rsidRPr="004B462A">
              <w:rPr>
                <w:rFonts w:ascii="Arial" w:hAnsi="Arial" w:cs="Arial"/>
                <w:b/>
                <w:sz w:val="24"/>
                <w:szCs w:val="24"/>
              </w:rPr>
              <w:t>Action</w:t>
            </w:r>
          </w:p>
        </w:tc>
        <w:tc>
          <w:tcPr>
            <w:tcW w:w="1843" w:type="dxa"/>
            <w:shd w:val="clear" w:color="auto" w:fill="E5B8B7" w:themeFill="accent2" w:themeFillTint="66"/>
          </w:tcPr>
          <w:p w:rsidR="00560521" w:rsidRPr="004B462A" w:rsidRDefault="00560521" w:rsidP="0031145A">
            <w:pPr>
              <w:rPr>
                <w:rFonts w:ascii="Arial" w:hAnsi="Arial" w:cs="Arial"/>
                <w:b/>
                <w:sz w:val="24"/>
                <w:szCs w:val="24"/>
              </w:rPr>
            </w:pPr>
            <w:r w:rsidRPr="004B462A">
              <w:rPr>
                <w:rFonts w:ascii="Arial" w:hAnsi="Arial" w:cs="Arial"/>
                <w:b/>
                <w:sz w:val="24"/>
                <w:szCs w:val="24"/>
              </w:rPr>
              <w:t>Lead person/org</w:t>
            </w:r>
          </w:p>
        </w:tc>
        <w:tc>
          <w:tcPr>
            <w:tcW w:w="1701" w:type="dxa"/>
            <w:shd w:val="clear" w:color="auto" w:fill="E5B8B7" w:themeFill="accent2" w:themeFillTint="66"/>
          </w:tcPr>
          <w:p w:rsidR="00560521" w:rsidRPr="004B462A" w:rsidRDefault="00560521" w:rsidP="0031145A">
            <w:pPr>
              <w:rPr>
                <w:rFonts w:ascii="Arial" w:hAnsi="Arial" w:cs="Arial"/>
                <w:b/>
                <w:sz w:val="24"/>
                <w:szCs w:val="24"/>
              </w:rPr>
            </w:pPr>
            <w:r w:rsidRPr="004B462A">
              <w:rPr>
                <w:rFonts w:ascii="Arial" w:hAnsi="Arial" w:cs="Arial"/>
                <w:b/>
                <w:sz w:val="24"/>
                <w:szCs w:val="24"/>
              </w:rPr>
              <w:t>Deadline</w:t>
            </w:r>
          </w:p>
        </w:tc>
        <w:tc>
          <w:tcPr>
            <w:tcW w:w="2126" w:type="dxa"/>
            <w:shd w:val="clear" w:color="auto" w:fill="E5B8B7" w:themeFill="accent2" w:themeFillTint="66"/>
          </w:tcPr>
          <w:p w:rsidR="00560521" w:rsidRPr="004B462A" w:rsidRDefault="0011077C" w:rsidP="0031145A">
            <w:pPr>
              <w:rPr>
                <w:rFonts w:ascii="Arial" w:hAnsi="Arial" w:cs="Arial"/>
                <w:b/>
                <w:sz w:val="24"/>
                <w:szCs w:val="24"/>
              </w:rPr>
            </w:pPr>
            <w:r>
              <w:rPr>
                <w:rFonts w:ascii="Arial" w:hAnsi="Arial" w:cs="Arial"/>
                <w:b/>
                <w:sz w:val="24"/>
                <w:szCs w:val="24"/>
              </w:rPr>
              <w:t>Update</w:t>
            </w:r>
          </w:p>
        </w:tc>
        <w:tc>
          <w:tcPr>
            <w:tcW w:w="1596" w:type="dxa"/>
            <w:shd w:val="clear" w:color="auto" w:fill="E5B8B7" w:themeFill="accent2" w:themeFillTint="66"/>
          </w:tcPr>
          <w:p w:rsidR="00560521" w:rsidRPr="004B462A" w:rsidRDefault="00613E60" w:rsidP="0031145A">
            <w:pPr>
              <w:rPr>
                <w:rFonts w:ascii="Arial" w:hAnsi="Arial" w:cs="Arial"/>
                <w:b/>
                <w:sz w:val="24"/>
                <w:szCs w:val="24"/>
              </w:rPr>
            </w:pPr>
            <w:r w:rsidRPr="004B462A">
              <w:rPr>
                <w:rFonts w:ascii="Arial" w:hAnsi="Arial" w:cs="Arial"/>
                <w:b/>
                <w:sz w:val="24"/>
                <w:szCs w:val="24"/>
              </w:rPr>
              <w:t>R</w:t>
            </w:r>
            <w:r w:rsidR="00560521" w:rsidRPr="004B462A">
              <w:rPr>
                <w:rFonts w:ascii="Arial" w:hAnsi="Arial" w:cs="Arial"/>
                <w:b/>
                <w:sz w:val="24"/>
                <w:szCs w:val="24"/>
              </w:rPr>
              <w:t>esources</w:t>
            </w:r>
          </w:p>
        </w:tc>
      </w:tr>
      <w:tr w:rsidR="005C335F" w:rsidRPr="004B462A" w:rsidTr="00B1743D">
        <w:trPr>
          <w:trHeight w:val="536"/>
        </w:trPr>
        <w:tc>
          <w:tcPr>
            <w:tcW w:w="2552" w:type="dxa"/>
            <w:vMerge w:val="restart"/>
          </w:tcPr>
          <w:p w:rsidR="005C335F" w:rsidRPr="00273EF6" w:rsidRDefault="005C335F" w:rsidP="00B77DEB">
            <w:pPr>
              <w:autoSpaceDE w:val="0"/>
              <w:autoSpaceDN w:val="0"/>
              <w:adjustRightInd w:val="0"/>
              <w:rPr>
                <w:rFonts w:ascii="Arial" w:hAnsi="Arial" w:cs="Arial"/>
                <w:b/>
                <w:sz w:val="24"/>
                <w:szCs w:val="24"/>
              </w:rPr>
            </w:pPr>
            <w:r w:rsidRPr="00273EF6">
              <w:rPr>
                <w:rFonts w:ascii="Arial" w:hAnsi="Arial" w:cs="Arial"/>
                <w:b/>
                <w:sz w:val="24"/>
                <w:szCs w:val="24"/>
              </w:rPr>
              <w:t>Develop good practice in dealing with DV</w:t>
            </w:r>
          </w:p>
        </w:tc>
        <w:tc>
          <w:tcPr>
            <w:tcW w:w="4536" w:type="dxa"/>
          </w:tcPr>
          <w:p w:rsidR="005C335F" w:rsidRPr="00273EF6" w:rsidRDefault="005C335F" w:rsidP="00144075">
            <w:pPr>
              <w:pStyle w:val="ListParagraph"/>
              <w:numPr>
                <w:ilvl w:val="0"/>
                <w:numId w:val="33"/>
              </w:numPr>
              <w:ind w:left="326"/>
              <w:rPr>
                <w:rFonts w:ascii="Arial" w:hAnsi="Arial" w:cs="Arial"/>
                <w:sz w:val="24"/>
                <w:szCs w:val="24"/>
              </w:rPr>
            </w:pPr>
            <w:r w:rsidRPr="00273EF6">
              <w:rPr>
                <w:rFonts w:ascii="Arial" w:hAnsi="Arial" w:cs="Arial"/>
                <w:sz w:val="24"/>
                <w:szCs w:val="24"/>
              </w:rPr>
              <w:t xml:space="preserve">Conduct CAADA self –assessment </w:t>
            </w:r>
          </w:p>
          <w:p w:rsidR="005C335F" w:rsidRPr="00273EF6" w:rsidRDefault="005C335F" w:rsidP="00144075">
            <w:pPr>
              <w:pStyle w:val="ListParagraph"/>
              <w:numPr>
                <w:ilvl w:val="0"/>
                <w:numId w:val="33"/>
              </w:numPr>
              <w:ind w:left="326"/>
              <w:rPr>
                <w:rFonts w:ascii="Arial" w:hAnsi="Arial" w:cs="Arial"/>
                <w:sz w:val="24"/>
                <w:szCs w:val="24"/>
              </w:rPr>
            </w:pPr>
            <w:r w:rsidRPr="00273EF6">
              <w:rPr>
                <w:rFonts w:ascii="Arial" w:hAnsi="Arial" w:cs="Arial"/>
                <w:sz w:val="24"/>
                <w:szCs w:val="24"/>
              </w:rPr>
              <w:t>Working with Safeguarding (children and adults) ensure measures are taken to protect the most vulnerable victims</w:t>
            </w:r>
          </w:p>
          <w:p w:rsidR="005C335F" w:rsidRPr="00273EF6" w:rsidRDefault="005C335F" w:rsidP="006276D4">
            <w:pPr>
              <w:pStyle w:val="ListParagraph"/>
              <w:ind w:left="1112"/>
              <w:rPr>
                <w:rFonts w:ascii="Arial" w:hAnsi="Arial" w:cs="Arial"/>
                <w:sz w:val="24"/>
                <w:szCs w:val="24"/>
              </w:rPr>
            </w:pPr>
          </w:p>
        </w:tc>
        <w:tc>
          <w:tcPr>
            <w:tcW w:w="1843" w:type="dxa"/>
          </w:tcPr>
          <w:p w:rsidR="005C335F" w:rsidRPr="00273EF6" w:rsidRDefault="005C335F" w:rsidP="0031145A">
            <w:pPr>
              <w:rPr>
                <w:rFonts w:ascii="Arial" w:hAnsi="Arial" w:cs="Arial"/>
                <w:sz w:val="24"/>
                <w:szCs w:val="24"/>
              </w:rPr>
            </w:pPr>
            <w:r w:rsidRPr="00273EF6">
              <w:rPr>
                <w:rFonts w:ascii="Arial" w:hAnsi="Arial" w:cs="Arial"/>
                <w:sz w:val="24"/>
                <w:szCs w:val="24"/>
              </w:rPr>
              <w:t>MARAC</w:t>
            </w:r>
          </w:p>
        </w:tc>
        <w:tc>
          <w:tcPr>
            <w:tcW w:w="1701" w:type="dxa"/>
          </w:tcPr>
          <w:p w:rsidR="005C335F" w:rsidRPr="004B462A" w:rsidRDefault="005C335F" w:rsidP="0031145A">
            <w:pPr>
              <w:rPr>
                <w:rFonts w:ascii="Arial" w:hAnsi="Arial" w:cs="Arial"/>
              </w:rPr>
            </w:pPr>
          </w:p>
        </w:tc>
        <w:tc>
          <w:tcPr>
            <w:tcW w:w="2126" w:type="dxa"/>
          </w:tcPr>
          <w:p w:rsidR="005C335F" w:rsidRPr="004B462A" w:rsidRDefault="005C335F" w:rsidP="00E57480">
            <w:pPr>
              <w:pStyle w:val="ListParagraph"/>
              <w:numPr>
                <w:ilvl w:val="0"/>
                <w:numId w:val="12"/>
              </w:numPr>
              <w:ind w:left="389"/>
              <w:rPr>
                <w:rFonts w:ascii="Arial" w:hAnsi="Arial" w:cs="Arial"/>
              </w:rPr>
            </w:pPr>
          </w:p>
        </w:tc>
        <w:tc>
          <w:tcPr>
            <w:tcW w:w="1596" w:type="dxa"/>
          </w:tcPr>
          <w:p w:rsidR="005C335F" w:rsidRPr="004B462A" w:rsidRDefault="005C335F" w:rsidP="0031145A">
            <w:pPr>
              <w:rPr>
                <w:rFonts w:ascii="Arial" w:hAnsi="Arial" w:cs="Arial"/>
              </w:rPr>
            </w:pPr>
          </w:p>
        </w:tc>
      </w:tr>
      <w:tr w:rsidR="005C335F" w:rsidRPr="004B462A" w:rsidTr="00B1743D">
        <w:trPr>
          <w:trHeight w:val="828"/>
        </w:trPr>
        <w:tc>
          <w:tcPr>
            <w:tcW w:w="2552" w:type="dxa"/>
            <w:vMerge/>
          </w:tcPr>
          <w:p w:rsidR="005C335F" w:rsidRPr="004B462A" w:rsidRDefault="005C335F" w:rsidP="00B77DEB">
            <w:pPr>
              <w:autoSpaceDE w:val="0"/>
              <w:autoSpaceDN w:val="0"/>
              <w:adjustRightInd w:val="0"/>
              <w:rPr>
                <w:rFonts w:ascii="Arial" w:hAnsi="Arial" w:cs="Arial"/>
                <w:b/>
              </w:rPr>
            </w:pPr>
          </w:p>
        </w:tc>
        <w:tc>
          <w:tcPr>
            <w:tcW w:w="4536" w:type="dxa"/>
          </w:tcPr>
          <w:p w:rsidR="005C335F" w:rsidRPr="00273EF6" w:rsidRDefault="005C335F" w:rsidP="00087ABB">
            <w:pPr>
              <w:pStyle w:val="ListParagraph"/>
              <w:numPr>
                <w:ilvl w:val="0"/>
                <w:numId w:val="12"/>
              </w:numPr>
              <w:ind w:left="251" w:hanging="284"/>
              <w:rPr>
                <w:rFonts w:ascii="Arial" w:hAnsi="Arial" w:cs="Arial"/>
                <w:sz w:val="24"/>
                <w:szCs w:val="24"/>
              </w:rPr>
            </w:pPr>
            <w:r w:rsidRPr="00273EF6">
              <w:rPr>
                <w:rFonts w:ascii="Arial" w:hAnsi="Arial" w:cs="Arial"/>
                <w:sz w:val="24"/>
                <w:szCs w:val="24"/>
              </w:rPr>
              <w:t>Continue to develop and maintain CAADA DASH (multi-agency risk assessment) and ACPO DASH assessments, including aligning them to include questions re children and young people</w:t>
            </w:r>
          </w:p>
        </w:tc>
        <w:tc>
          <w:tcPr>
            <w:tcW w:w="1843" w:type="dxa"/>
          </w:tcPr>
          <w:p w:rsidR="005C335F" w:rsidRPr="00273EF6" w:rsidRDefault="005C335F" w:rsidP="0031145A">
            <w:pPr>
              <w:rPr>
                <w:rFonts w:ascii="Arial" w:hAnsi="Arial" w:cs="Arial"/>
                <w:sz w:val="24"/>
                <w:szCs w:val="24"/>
              </w:rPr>
            </w:pPr>
          </w:p>
        </w:tc>
        <w:tc>
          <w:tcPr>
            <w:tcW w:w="1701" w:type="dxa"/>
          </w:tcPr>
          <w:p w:rsidR="005C335F" w:rsidRPr="00273EF6" w:rsidRDefault="005C335F" w:rsidP="0031145A">
            <w:pPr>
              <w:rPr>
                <w:rFonts w:ascii="Arial" w:hAnsi="Arial" w:cs="Arial"/>
                <w:sz w:val="24"/>
                <w:szCs w:val="24"/>
              </w:rPr>
            </w:pPr>
          </w:p>
        </w:tc>
        <w:tc>
          <w:tcPr>
            <w:tcW w:w="2126" w:type="dxa"/>
          </w:tcPr>
          <w:p w:rsidR="005C335F" w:rsidRPr="00273EF6" w:rsidRDefault="005C335F" w:rsidP="00E57480">
            <w:pPr>
              <w:pStyle w:val="ListParagraph"/>
              <w:numPr>
                <w:ilvl w:val="0"/>
                <w:numId w:val="12"/>
              </w:numPr>
              <w:ind w:left="389"/>
              <w:rPr>
                <w:rFonts w:ascii="Arial" w:hAnsi="Arial" w:cs="Arial"/>
                <w:sz w:val="24"/>
                <w:szCs w:val="24"/>
              </w:rPr>
            </w:pPr>
          </w:p>
        </w:tc>
        <w:tc>
          <w:tcPr>
            <w:tcW w:w="1596" w:type="dxa"/>
          </w:tcPr>
          <w:p w:rsidR="005C335F" w:rsidRPr="00273EF6" w:rsidRDefault="005C335F" w:rsidP="0031145A">
            <w:pPr>
              <w:rPr>
                <w:rFonts w:ascii="Arial" w:hAnsi="Arial" w:cs="Arial"/>
                <w:sz w:val="24"/>
                <w:szCs w:val="24"/>
              </w:rPr>
            </w:pPr>
          </w:p>
        </w:tc>
      </w:tr>
      <w:tr w:rsidR="009B3515" w:rsidRPr="004B462A" w:rsidTr="00B1743D">
        <w:trPr>
          <w:trHeight w:val="1381"/>
        </w:trPr>
        <w:tc>
          <w:tcPr>
            <w:tcW w:w="2552" w:type="dxa"/>
            <w:vMerge w:val="restart"/>
          </w:tcPr>
          <w:p w:rsidR="009B3515" w:rsidRPr="00273EF6" w:rsidRDefault="009B3515" w:rsidP="00B77DEB">
            <w:pPr>
              <w:autoSpaceDE w:val="0"/>
              <w:autoSpaceDN w:val="0"/>
              <w:adjustRightInd w:val="0"/>
              <w:rPr>
                <w:rFonts w:ascii="Arial" w:hAnsi="Arial" w:cs="Arial"/>
                <w:b/>
                <w:sz w:val="24"/>
                <w:szCs w:val="24"/>
              </w:rPr>
            </w:pPr>
            <w:r w:rsidRPr="00273EF6">
              <w:rPr>
                <w:rFonts w:ascii="Arial" w:hAnsi="Arial" w:cs="Arial"/>
                <w:b/>
                <w:sz w:val="24"/>
                <w:szCs w:val="24"/>
              </w:rPr>
              <w:t>Continue to develop and strengthen the co-ordinated approach to</w:t>
            </w:r>
          </w:p>
          <w:p w:rsidR="009B3515" w:rsidRPr="00273EF6" w:rsidRDefault="009B3515" w:rsidP="00B77DEB">
            <w:pPr>
              <w:autoSpaceDE w:val="0"/>
              <w:autoSpaceDN w:val="0"/>
              <w:adjustRightInd w:val="0"/>
              <w:rPr>
                <w:rFonts w:ascii="Arial" w:hAnsi="Arial" w:cs="Arial"/>
                <w:b/>
                <w:sz w:val="24"/>
                <w:szCs w:val="24"/>
              </w:rPr>
            </w:pPr>
            <w:r w:rsidRPr="00273EF6">
              <w:rPr>
                <w:rFonts w:ascii="Arial" w:hAnsi="Arial" w:cs="Arial"/>
                <w:b/>
                <w:sz w:val="24"/>
                <w:szCs w:val="24"/>
              </w:rPr>
              <w:t>detection, arrest, conviction and effective sentencing of perpetrators of</w:t>
            </w:r>
          </w:p>
          <w:p w:rsidR="009B3515" w:rsidRPr="00273EF6" w:rsidRDefault="009B3515" w:rsidP="00B77DEB">
            <w:pPr>
              <w:rPr>
                <w:rFonts w:ascii="Arial" w:hAnsi="Arial" w:cs="Arial"/>
                <w:sz w:val="24"/>
                <w:szCs w:val="24"/>
              </w:rPr>
            </w:pPr>
            <w:r w:rsidRPr="00273EF6">
              <w:rPr>
                <w:rFonts w:ascii="Arial" w:hAnsi="Arial" w:cs="Arial"/>
                <w:b/>
                <w:sz w:val="24"/>
                <w:szCs w:val="24"/>
              </w:rPr>
              <w:t>domestic violence</w:t>
            </w:r>
          </w:p>
        </w:tc>
        <w:tc>
          <w:tcPr>
            <w:tcW w:w="4536" w:type="dxa"/>
          </w:tcPr>
          <w:p w:rsidR="009B3515" w:rsidRPr="00273EF6" w:rsidRDefault="009B3515" w:rsidP="009B3515">
            <w:pPr>
              <w:pStyle w:val="ListParagraph"/>
              <w:numPr>
                <w:ilvl w:val="0"/>
                <w:numId w:val="12"/>
              </w:numPr>
              <w:ind w:left="251" w:hanging="284"/>
              <w:rPr>
                <w:rFonts w:ascii="Arial" w:hAnsi="Arial" w:cs="Arial"/>
                <w:sz w:val="24"/>
                <w:szCs w:val="24"/>
              </w:rPr>
            </w:pPr>
            <w:r w:rsidRPr="00273EF6">
              <w:rPr>
                <w:rFonts w:ascii="Arial" w:hAnsi="Arial" w:cs="Arial"/>
                <w:sz w:val="24"/>
                <w:szCs w:val="24"/>
              </w:rPr>
              <w:t>A commitment to working closely with the courts and the CPS to ensure that victims are given all the necessary support to help them through the often difficult process of prosecution</w:t>
            </w:r>
          </w:p>
        </w:tc>
        <w:tc>
          <w:tcPr>
            <w:tcW w:w="1843" w:type="dxa"/>
            <w:vMerge w:val="restart"/>
          </w:tcPr>
          <w:p w:rsidR="009B3515" w:rsidRPr="00273EF6" w:rsidRDefault="009B3515" w:rsidP="0031145A">
            <w:pPr>
              <w:rPr>
                <w:rFonts w:ascii="Arial" w:hAnsi="Arial" w:cs="Arial"/>
                <w:sz w:val="24"/>
                <w:szCs w:val="24"/>
              </w:rPr>
            </w:pPr>
            <w:r w:rsidRPr="00273EF6">
              <w:rPr>
                <w:rFonts w:ascii="Arial" w:hAnsi="Arial" w:cs="Arial"/>
                <w:sz w:val="24"/>
                <w:szCs w:val="24"/>
              </w:rPr>
              <w:t>IVASP, Police Probation</w:t>
            </w:r>
          </w:p>
        </w:tc>
        <w:tc>
          <w:tcPr>
            <w:tcW w:w="1701" w:type="dxa"/>
            <w:vMerge w:val="restart"/>
          </w:tcPr>
          <w:p w:rsidR="009B3515" w:rsidRPr="00273EF6" w:rsidRDefault="009B3515" w:rsidP="0031145A">
            <w:pPr>
              <w:rPr>
                <w:rFonts w:ascii="Arial" w:hAnsi="Arial" w:cs="Arial"/>
                <w:sz w:val="24"/>
                <w:szCs w:val="24"/>
              </w:rPr>
            </w:pPr>
          </w:p>
        </w:tc>
        <w:tc>
          <w:tcPr>
            <w:tcW w:w="2126" w:type="dxa"/>
            <w:vMerge w:val="restart"/>
          </w:tcPr>
          <w:p w:rsidR="009B3515" w:rsidRPr="00273EF6" w:rsidRDefault="009B3515" w:rsidP="00E57480">
            <w:pPr>
              <w:pStyle w:val="ListParagraph"/>
              <w:numPr>
                <w:ilvl w:val="0"/>
                <w:numId w:val="12"/>
              </w:numPr>
              <w:ind w:left="389"/>
              <w:rPr>
                <w:rFonts w:ascii="Arial" w:hAnsi="Arial" w:cs="Arial"/>
                <w:sz w:val="24"/>
                <w:szCs w:val="24"/>
              </w:rPr>
            </w:pPr>
          </w:p>
        </w:tc>
        <w:tc>
          <w:tcPr>
            <w:tcW w:w="1596" w:type="dxa"/>
            <w:vMerge w:val="restart"/>
          </w:tcPr>
          <w:p w:rsidR="009B3515" w:rsidRPr="00273EF6" w:rsidRDefault="009B3515" w:rsidP="0031145A">
            <w:pPr>
              <w:rPr>
                <w:rFonts w:ascii="Arial" w:hAnsi="Arial" w:cs="Arial"/>
                <w:sz w:val="24"/>
                <w:szCs w:val="24"/>
              </w:rPr>
            </w:pPr>
          </w:p>
        </w:tc>
      </w:tr>
      <w:tr w:rsidR="009B3515" w:rsidRPr="004B462A" w:rsidTr="00B1743D">
        <w:trPr>
          <w:trHeight w:val="906"/>
        </w:trPr>
        <w:tc>
          <w:tcPr>
            <w:tcW w:w="2552" w:type="dxa"/>
            <w:vMerge/>
          </w:tcPr>
          <w:p w:rsidR="009B3515" w:rsidRPr="00273EF6" w:rsidRDefault="009B3515" w:rsidP="00B77DEB">
            <w:pPr>
              <w:autoSpaceDE w:val="0"/>
              <w:autoSpaceDN w:val="0"/>
              <w:adjustRightInd w:val="0"/>
              <w:rPr>
                <w:rFonts w:ascii="Arial" w:hAnsi="Arial" w:cs="Arial"/>
                <w:b/>
                <w:sz w:val="24"/>
                <w:szCs w:val="24"/>
              </w:rPr>
            </w:pPr>
          </w:p>
        </w:tc>
        <w:tc>
          <w:tcPr>
            <w:tcW w:w="4536" w:type="dxa"/>
          </w:tcPr>
          <w:p w:rsidR="009B3515" w:rsidRPr="00273EF6" w:rsidRDefault="00804F21" w:rsidP="00804F21">
            <w:pPr>
              <w:pStyle w:val="ListParagraph"/>
              <w:numPr>
                <w:ilvl w:val="0"/>
                <w:numId w:val="12"/>
              </w:numPr>
              <w:ind w:left="251" w:hanging="284"/>
              <w:rPr>
                <w:rFonts w:ascii="Arial" w:hAnsi="Arial" w:cs="Arial"/>
                <w:sz w:val="24"/>
                <w:szCs w:val="24"/>
              </w:rPr>
            </w:pPr>
            <w:r>
              <w:rPr>
                <w:rFonts w:ascii="Arial" w:hAnsi="Arial" w:cs="Arial"/>
                <w:sz w:val="24"/>
                <w:szCs w:val="24"/>
              </w:rPr>
              <w:t>Develop clear links and working arrangements with the New Lighthouse victim hub</w:t>
            </w:r>
            <w:bookmarkStart w:id="0" w:name="_GoBack"/>
            <w:bookmarkEnd w:id="0"/>
            <w:r w:rsidR="009B3515" w:rsidRPr="00273EF6">
              <w:rPr>
                <w:rFonts w:ascii="Arial" w:hAnsi="Arial" w:cs="Arial"/>
                <w:sz w:val="24"/>
                <w:szCs w:val="24"/>
              </w:rPr>
              <w:t xml:space="preserve"> </w:t>
            </w:r>
          </w:p>
        </w:tc>
        <w:tc>
          <w:tcPr>
            <w:tcW w:w="1843" w:type="dxa"/>
            <w:vMerge/>
          </w:tcPr>
          <w:p w:rsidR="009B3515" w:rsidRPr="00273EF6" w:rsidRDefault="009B3515" w:rsidP="0031145A">
            <w:pPr>
              <w:rPr>
                <w:rFonts w:ascii="Arial" w:hAnsi="Arial" w:cs="Arial"/>
                <w:sz w:val="24"/>
                <w:szCs w:val="24"/>
              </w:rPr>
            </w:pPr>
          </w:p>
        </w:tc>
        <w:tc>
          <w:tcPr>
            <w:tcW w:w="1701" w:type="dxa"/>
            <w:vMerge/>
          </w:tcPr>
          <w:p w:rsidR="009B3515" w:rsidRPr="00273EF6" w:rsidRDefault="009B3515" w:rsidP="0031145A">
            <w:pPr>
              <w:rPr>
                <w:rFonts w:ascii="Arial" w:hAnsi="Arial" w:cs="Arial"/>
                <w:sz w:val="24"/>
                <w:szCs w:val="24"/>
              </w:rPr>
            </w:pPr>
          </w:p>
        </w:tc>
        <w:tc>
          <w:tcPr>
            <w:tcW w:w="2126" w:type="dxa"/>
            <w:vMerge/>
          </w:tcPr>
          <w:p w:rsidR="009B3515" w:rsidRPr="00273EF6" w:rsidRDefault="009B3515" w:rsidP="00E57480">
            <w:pPr>
              <w:pStyle w:val="ListParagraph"/>
              <w:numPr>
                <w:ilvl w:val="0"/>
                <w:numId w:val="12"/>
              </w:numPr>
              <w:ind w:left="389"/>
              <w:rPr>
                <w:rFonts w:ascii="Arial" w:hAnsi="Arial" w:cs="Arial"/>
                <w:sz w:val="24"/>
                <w:szCs w:val="24"/>
              </w:rPr>
            </w:pPr>
          </w:p>
        </w:tc>
        <w:tc>
          <w:tcPr>
            <w:tcW w:w="1596" w:type="dxa"/>
            <w:vMerge/>
          </w:tcPr>
          <w:p w:rsidR="009B3515" w:rsidRPr="00273EF6" w:rsidRDefault="009B3515" w:rsidP="0031145A">
            <w:pPr>
              <w:rPr>
                <w:rFonts w:ascii="Arial" w:hAnsi="Arial" w:cs="Arial"/>
                <w:sz w:val="24"/>
                <w:szCs w:val="24"/>
              </w:rPr>
            </w:pPr>
          </w:p>
        </w:tc>
      </w:tr>
      <w:tr w:rsidR="00A305BB" w:rsidRPr="004B462A" w:rsidTr="00B1743D">
        <w:trPr>
          <w:trHeight w:val="1022"/>
        </w:trPr>
        <w:tc>
          <w:tcPr>
            <w:tcW w:w="2552" w:type="dxa"/>
            <w:vMerge w:val="restart"/>
          </w:tcPr>
          <w:p w:rsidR="00A305BB" w:rsidRPr="00273EF6" w:rsidRDefault="00A305BB" w:rsidP="00CB526B">
            <w:pPr>
              <w:autoSpaceDE w:val="0"/>
              <w:autoSpaceDN w:val="0"/>
              <w:adjustRightInd w:val="0"/>
              <w:rPr>
                <w:rFonts w:ascii="Arial" w:hAnsi="Arial" w:cs="Arial"/>
                <w:b/>
                <w:sz w:val="24"/>
                <w:szCs w:val="24"/>
              </w:rPr>
            </w:pPr>
            <w:r w:rsidRPr="00273EF6">
              <w:rPr>
                <w:rFonts w:ascii="Arial" w:hAnsi="Arial" w:cs="Arial"/>
                <w:b/>
                <w:sz w:val="24"/>
                <w:szCs w:val="24"/>
              </w:rPr>
              <w:t>Make available information about the range of ways survivors and children can be protected to staff acr</w:t>
            </w:r>
            <w:r w:rsidR="00087ABB" w:rsidRPr="00273EF6">
              <w:rPr>
                <w:rFonts w:ascii="Arial" w:hAnsi="Arial" w:cs="Arial"/>
                <w:b/>
                <w:sz w:val="24"/>
                <w:szCs w:val="24"/>
              </w:rPr>
              <w:t>oss the partnership and include</w:t>
            </w:r>
            <w:r w:rsidRPr="00273EF6">
              <w:rPr>
                <w:rFonts w:ascii="Arial" w:hAnsi="Arial" w:cs="Arial"/>
                <w:b/>
                <w:sz w:val="24"/>
                <w:szCs w:val="24"/>
              </w:rPr>
              <w:t xml:space="preserve"> referral and process guidance</w:t>
            </w:r>
          </w:p>
        </w:tc>
        <w:tc>
          <w:tcPr>
            <w:tcW w:w="4536" w:type="dxa"/>
          </w:tcPr>
          <w:p w:rsidR="00A305BB" w:rsidRPr="00273EF6" w:rsidRDefault="00A305BB" w:rsidP="00A305BB">
            <w:pPr>
              <w:pStyle w:val="ListParagraph"/>
              <w:numPr>
                <w:ilvl w:val="0"/>
                <w:numId w:val="2"/>
              </w:numPr>
              <w:autoSpaceDE w:val="0"/>
              <w:autoSpaceDN w:val="0"/>
              <w:adjustRightInd w:val="0"/>
              <w:ind w:left="251" w:hanging="251"/>
              <w:rPr>
                <w:rFonts w:ascii="Arial" w:hAnsi="Arial" w:cs="Arial"/>
                <w:sz w:val="24"/>
                <w:szCs w:val="24"/>
              </w:rPr>
            </w:pPr>
            <w:r w:rsidRPr="00273EF6">
              <w:rPr>
                <w:rFonts w:ascii="Arial" w:hAnsi="Arial" w:cs="Arial"/>
                <w:sz w:val="24"/>
                <w:szCs w:val="24"/>
              </w:rPr>
              <w:t>Ensure awareness raising and victim contact arrangements take into account  potential risks to victims if perpetrators find out victims have contacted agencies or are looking for help</w:t>
            </w:r>
          </w:p>
        </w:tc>
        <w:tc>
          <w:tcPr>
            <w:tcW w:w="1843" w:type="dxa"/>
            <w:vMerge w:val="restart"/>
          </w:tcPr>
          <w:p w:rsidR="00A305BB" w:rsidRPr="00273EF6" w:rsidRDefault="00A305BB" w:rsidP="002950AF">
            <w:pPr>
              <w:rPr>
                <w:rFonts w:ascii="Arial" w:hAnsi="Arial" w:cs="Arial"/>
                <w:sz w:val="24"/>
                <w:szCs w:val="24"/>
              </w:rPr>
            </w:pPr>
            <w:r w:rsidRPr="00273EF6">
              <w:rPr>
                <w:rFonts w:ascii="Arial" w:hAnsi="Arial" w:cs="Arial"/>
                <w:sz w:val="24"/>
                <w:szCs w:val="24"/>
              </w:rPr>
              <w:t>Co-ordinator of MARAC/specialist DVA services</w:t>
            </w:r>
          </w:p>
        </w:tc>
        <w:tc>
          <w:tcPr>
            <w:tcW w:w="1701" w:type="dxa"/>
            <w:vMerge w:val="restart"/>
          </w:tcPr>
          <w:p w:rsidR="00A305BB" w:rsidRPr="00273EF6" w:rsidRDefault="00111986" w:rsidP="002950AF">
            <w:pPr>
              <w:rPr>
                <w:rFonts w:ascii="Arial" w:hAnsi="Arial" w:cs="Arial"/>
                <w:sz w:val="24"/>
                <w:szCs w:val="24"/>
              </w:rPr>
            </w:pPr>
            <w:r w:rsidRPr="00273EF6">
              <w:rPr>
                <w:rFonts w:ascii="Arial" w:hAnsi="Arial" w:cs="Arial"/>
                <w:sz w:val="24"/>
                <w:szCs w:val="24"/>
              </w:rPr>
              <w:t>O</w:t>
            </w:r>
            <w:r w:rsidR="00A305BB" w:rsidRPr="00273EF6">
              <w:rPr>
                <w:rFonts w:ascii="Arial" w:hAnsi="Arial" w:cs="Arial"/>
                <w:sz w:val="24"/>
                <w:szCs w:val="24"/>
              </w:rPr>
              <w:t>ngoing</w:t>
            </w:r>
          </w:p>
        </w:tc>
        <w:tc>
          <w:tcPr>
            <w:tcW w:w="2126" w:type="dxa"/>
            <w:vMerge w:val="restart"/>
          </w:tcPr>
          <w:p w:rsidR="00A305BB" w:rsidRPr="00273EF6" w:rsidRDefault="00A305BB" w:rsidP="002950AF">
            <w:pPr>
              <w:autoSpaceDE w:val="0"/>
              <w:autoSpaceDN w:val="0"/>
              <w:adjustRightInd w:val="0"/>
              <w:rPr>
                <w:rFonts w:ascii="Arial" w:hAnsi="Arial" w:cs="Arial"/>
                <w:sz w:val="24"/>
                <w:szCs w:val="24"/>
              </w:rPr>
            </w:pPr>
          </w:p>
          <w:p w:rsidR="00A305BB" w:rsidRPr="00273EF6" w:rsidRDefault="00A305BB" w:rsidP="002950AF">
            <w:pPr>
              <w:autoSpaceDE w:val="0"/>
              <w:autoSpaceDN w:val="0"/>
              <w:adjustRightInd w:val="0"/>
              <w:rPr>
                <w:rFonts w:ascii="Arial" w:hAnsi="Arial" w:cs="Arial"/>
                <w:sz w:val="24"/>
                <w:szCs w:val="24"/>
              </w:rPr>
            </w:pPr>
          </w:p>
        </w:tc>
        <w:tc>
          <w:tcPr>
            <w:tcW w:w="1596" w:type="dxa"/>
            <w:vMerge w:val="restart"/>
          </w:tcPr>
          <w:p w:rsidR="00A305BB" w:rsidRPr="00273EF6" w:rsidRDefault="00A305BB" w:rsidP="002950AF">
            <w:pPr>
              <w:rPr>
                <w:rFonts w:ascii="Arial" w:hAnsi="Arial" w:cs="Arial"/>
                <w:sz w:val="24"/>
                <w:szCs w:val="24"/>
              </w:rPr>
            </w:pPr>
            <w:r w:rsidRPr="00273EF6">
              <w:rPr>
                <w:rFonts w:ascii="Arial" w:hAnsi="Arial" w:cs="Arial"/>
                <w:sz w:val="24"/>
                <w:szCs w:val="24"/>
              </w:rPr>
              <w:t>Staff Time</w:t>
            </w:r>
          </w:p>
        </w:tc>
      </w:tr>
      <w:tr w:rsidR="00A305BB" w:rsidRPr="004B462A" w:rsidTr="00B1743D">
        <w:trPr>
          <w:trHeight w:val="560"/>
        </w:trPr>
        <w:tc>
          <w:tcPr>
            <w:tcW w:w="2552" w:type="dxa"/>
            <w:vMerge/>
          </w:tcPr>
          <w:p w:rsidR="00A305BB" w:rsidRPr="004B462A" w:rsidRDefault="00A305BB" w:rsidP="00CB526B">
            <w:pPr>
              <w:autoSpaceDE w:val="0"/>
              <w:autoSpaceDN w:val="0"/>
              <w:adjustRightInd w:val="0"/>
              <w:rPr>
                <w:rFonts w:ascii="Arial" w:hAnsi="Arial" w:cs="Arial"/>
                <w:b/>
              </w:rPr>
            </w:pPr>
          </w:p>
        </w:tc>
        <w:tc>
          <w:tcPr>
            <w:tcW w:w="4536" w:type="dxa"/>
          </w:tcPr>
          <w:p w:rsidR="00A305BB" w:rsidRPr="00273EF6" w:rsidRDefault="00A305BB" w:rsidP="000215B8">
            <w:pPr>
              <w:pStyle w:val="ListParagraph"/>
              <w:numPr>
                <w:ilvl w:val="0"/>
                <w:numId w:val="2"/>
              </w:numPr>
              <w:autoSpaceDE w:val="0"/>
              <w:autoSpaceDN w:val="0"/>
              <w:adjustRightInd w:val="0"/>
              <w:ind w:left="251" w:hanging="251"/>
              <w:rPr>
                <w:rFonts w:ascii="Arial" w:hAnsi="Arial" w:cs="Arial"/>
                <w:sz w:val="24"/>
                <w:szCs w:val="24"/>
              </w:rPr>
            </w:pPr>
            <w:r w:rsidRPr="00273EF6">
              <w:rPr>
                <w:rFonts w:ascii="Arial" w:hAnsi="Arial" w:cs="Arial"/>
                <w:sz w:val="24"/>
                <w:szCs w:val="24"/>
              </w:rPr>
              <w:t>Monitor MARAC especially levels of re-victimisation post MARAC</w:t>
            </w:r>
          </w:p>
        </w:tc>
        <w:tc>
          <w:tcPr>
            <w:tcW w:w="1843" w:type="dxa"/>
            <w:vMerge/>
          </w:tcPr>
          <w:p w:rsidR="00A305BB" w:rsidRPr="00273EF6" w:rsidRDefault="00A305BB" w:rsidP="002950AF">
            <w:pPr>
              <w:rPr>
                <w:rFonts w:ascii="Arial" w:hAnsi="Arial" w:cs="Arial"/>
                <w:sz w:val="24"/>
                <w:szCs w:val="24"/>
              </w:rPr>
            </w:pPr>
          </w:p>
        </w:tc>
        <w:tc>
          <w:tcPr>
            <w:tcW w:w="1701" w:type="dxa"/>
            <w:vMerge/>
          </w:tcPr>
          <w:p w:rsidR="00A305BB" w:rsidRPr="00273EF6" w:rsidRDefault="00A305BB" w:rsidP="002950AF">
            <w:pPr>
              <w:rPr>
                <w:rFonts w:ascii="Arial" w:hAnsi="Arial" w:cs="Arial"/>
                <w:sz w:val="24"/>
                <w:szCs w:val="24"/>
              </w:rPr>
            </w:pPr>
          </w:p>
        </w:tc>
        <w:tc>
          <w:tcPr>
            <w:tcW w:w="2126" w:type="dxa"/>
            <w:vMerge/>
          </w:tcPr>
          <w:p w:rsidR="00A305BB" w:rsidRPr="00273EF6" w:rsidRDefault="00A305BB" w:rsidP="002950AF">
            <w:pPr>
              <w:pStyle w:val="ListParagraph"/>
              <w:numPr>
                <w:ilvl w:val="0"/>
                <w:numId w:val="2"/>
              </w:numPr>
              <w:autoSpaceDE w:val="0"/>
              <w:autoSpaceDN w:val="0"/>
              <w:adjustRightInd w:val="0"/>
              <w:ind w:left="434"/>
              <w:rPr>
                <w:rFonts w:ascii="Arial" w:hAnsi="Arial" w:cs="Arial"/>
                <w:sz w:val="24"/>
                <w:szCs w:val="24"/>
              </w:rPr>
            </w:pPr>
          </w:p>
        </w:tc>
        <w:tc>
          <w:tcPr>
            <w:tcW w:w="1596" w:type="dxa"/>
            <w:vMerge/>
          </w:tcPr>
          <w:p w:rsidR="00A305BB" w:rsidRPr="00273EF6" w:rsidRDefault="00A305BB" w:rsidP="002950AF">
            <w:pPr>
              <w:rPr>
                <w:rFonts w:ascii="Arial" w:hAnsi="Arial" w:cs="Arial"/>
                <w:sz w:val="24"/>
                <w:szCs w:val="24"/>
              </w:rPr>
            </w:pPr>
          </w:p>
        </w:tc>
      </w:tr>
      <w:tr w:rsidR="00A305BB" w:rsidRPr="004B462A" w:rsidTr="00B1743D">
        <w:trPr>
          <w:trHeight w:val="934"/>
        </w:trPr>
        <w:tc>
          <w:tcPr>
            <w:tcW w:w="2552" w:type="dxa"/>
            <w:vMerge/>
          </w:tcPr>
          <w:p w:rsidR="00A305BB" w:rsidRPr="004B462A" w:rsidRDefault="00A305BB" w:rsidP="00CB526B">
            <w:pPr>
              <w:autoSpaceDE w:val="0"/>
              <w:autoSpaceDN w:val="0"/>
              <w:adjustRightInd w:val="0"/>
              <w:rPr>
                <w:rFonts w:ascii="Arial" w:hAnsi="Arial" w:cs="Arial"/>
              </w:rPr>
            </w:pPr>
          </w:p>
        </w:tc>
        <w:tc>
          <w:tcPr>
            <w:tcW w:w="4536" w:type="dxa"/>
          </w:tcPr>
          <w:p w:rsidR="00A305BB" w:rsidRPr="00804F21" w:rsidRDefault="00804F21" w:rsidP="009B3515">
            <w:pPr>
              <w:pStyle w:val="ListParagraph"/>
              <w:numPr>
                <w:ilvl w:val="0"/>
                <w:numId w:val="2"/>
              </w:numPr>
              <w:autoSpaceDE w:val="0"/>
              <w:autoSpaceDN w:val="0"/>
              <w:adjustRightInd w:val="0"/>
              <w:ind w:left="251" w:hanging="251"/>
              <w:rPr>
                <w:rFonts w:ascii="Arial" w:hAnsi="Arial" w:cs="Arial"/>
                <w:sz w:val="24"/>
                <w:szCs w:val="24"/>
              </w:rPr>
            </w:pPr>
            <w:r w:rsidRPr="00804F21">
              <w:rPr>
                <w:rFonts w:ascii="Arial" w:hAnsi="Arial" w:cs="Arial"/>
                <w:sz w:val="24"/>
                <w:szCs w:val="24"/>
              </w:rPr>
              <w:t>Monitor numbers of prolific and repeat offenders  and address repeat and prolific offending</w:t>
            </w:r>
          </w:p>
          <w:p w:rsidR="00804F21" w:rsidRPr="00273EF6" w:rsidRDefault="00804F21" w:rsidP="009B3515">
            <w:pPr>
              <w:pStyle w:val="ListParagraph"/>
              <w:ind w:left="251" w:hanging="251"/>
              <w:rPr>
                <w:rFonts w:ascii="Arial" w:hAnsi="Arial" w:cs="Arial"/>
                <w:sz w:val="24"/>
                <w:szCs w:val="24"/>
              </w:rPr>
            </w:pPr>
          </w:p>
        </w:tc>
        <w:tc>
          <w:tcPr>
            <w:tcW w:w="1843" w:type="dxa"/>
            <w:vMerge/>
          </w:tcPr>
          <w:p w:rsidR="00A305BB" w:rsidRPr="00273EF6" w:rsidRDefault="00A305BB" w:rsidP="002950AF">
            <w:pPr>
              <w:rPr>
                <w:rFonts w:ascii="Arial" w:hAnsi="Arial" w:cs="Arial"/>
                <w:sz w:val="24"/>
                <w:szCs w:val="24"/>
              </w:rPr>
            </w:pPr>
          </w:p>
        </w:tc>
        <w:tc>
          <w:tcPr>
            <w:tcW w:w="1701" w:type="dxa"/>
            <w:vMerge/>
          </w:tcPr>
          <w:p w:rsidR="00A305BB" w:rsidRPr="00273EF6" w:rsidRDefault="00A305BB" w:rsidP="002950AF">
            <w:pPr>
              <w:rPr>
                <w:rFonts w:ascii="Arial" w:hAnsi="Arial" w:cs="Arial"/>
                <w:sz w:val="24"/>
                <w:szCs w:val="24"/>
              </w:rPr>
            </w:pPr>
          </w:p>
        </w:tc>
        <w:tc>
          <w:tcPr>
            <w:tcW w:w="2126" w:type="dxa"/>
            <w:vMerge/>
          </w:tcPr>
          <w:p w:rsidR="00A305BB" w:rsidRPr="00273EF6" w:rsidRDefault="00A305BB" w:rsidP="002950AF">
            <w:pPr>
              <w:pStyle w:val="ListParagraph"/>
              <w:numPr>
                <w:ilvl w:val="0"/>
                <w:numId w:val="2"/>
              </w:numPr>
              <w:autoSpaceDE w:val="0"/>
              <w:autoSpaceDN w:val="0"/>
              <w:adjustRightInd w:val="0"/>
              <w:ind w:left="434"/>
              <w:rPr>
                <w:rFonts w:ascii="Arial" w:hAnsi="Arial" w:cs="Arial"/>
                <w:sz w:val="24"/>
                <w:szCs w:val="24"/>
              </w:rPr>
            </w:pPr>
          </w:p>
        </w:tc>
        <w:tc>
          <w:tcPr>
            <w:tcW w:w="1596" w:type="dxa"/>
            <w:vMerge/>
          </w:tcPr>
          <w:p w:rsidR="00A305BB" w:rsidRPr="00273EF6" w:rsidRDefault="00A305BB" w:rsidP="002950AF">
            <w:pPr>
              <w:rPr>
                <w:rFonts w:ascii="Arial" w:hAnsi="Arial" w:cs="Arial"/>
                <w:sz w:val="24"/>
                <w:szCs w:val="24"/>
              </w:rPr>
            </w:pPr>
          </w:p>
        </w:tc>
      </w:tr>
      <w:tr w:rsidR="0051045A" w:rsidRPr="00273EF6" w:rsidTr="00B1743D">
        <w:trPr>
          <w:trHeight w:val="1565"/>
        </w:trPr>
        <w:tc>
          <w:tcPr>
            <w:tcW w:w="2552" w:type="dxa"/>
          </w:tcPr>
          <w:p w:rsidR="0051045A" w:rsidRPr="00273EF6" w:rsidRDefault="008944AB" w:rsidP="000215B8">
            <w:pPr>
              <w:pStyle w:val="Default"/>
              <w:rPr>
                <w:b/>
              </w:rPr>
            </w:pPr>
            <w:r w:rsidRPr="00273EF6">
              <w:rPr>
                <w:b/>
              </w:rPr>
              <w:lastRenderedPageBreak/>
              <w:t xml:space="preserve">Have clear </w:t>
            </w:r>
            <w:r w:rsidR="000215B8" w:rsidRPr="00273EF6">
              <w:rPr>
                <w:b/>
              </w:rPr>
              <w:t>Domestic Homicide R</w:t>
            </w:r>
            <w:r w:rsidRPr="00273EF6">
              <w:rPr>
                <w:b/>
              </w:rPr>
              <w:t>eview procedures in place</w:t>
            </w:r>
          </w:p>
        </w:tc>
        <w:tc>
          <w:tcPr>
            <w:tcW w:w="4536" w:type="dxa"/>
          </w:tcPr>
          <w:p w:rsidR="0051045A" w:rsidRPr="00273EF6" w:rsidRDefault="003C0363" w:rsidP="009B3515">
            <w:pPr>
              <w:pStyle w:val="Default"/>
              <w:numPr>
                <w:ilvl w:val="0"/>
                <w:numId w:val="2"/>
              </w:numPr>
              <w:ind w:left="251"/>
            </w:pPr>
            <w:r w:rsidRPr="00273EF6">
              <w:t xml:space="preserve">Share protocols, </w:t>
            </w:r>
            <w:r w:rsidR="008944AB" w:rsidRPr="00273EF6">
              <w:t xml:space="preserve">procedures </w:t>
            </w:r>
            <w:r w:rsidRPr="00273EF6">
              <w:t xml:space="preserve">and learning </w:t>
            </w:r>
            <w:r w:rsidR="008944AB" w:rsidRPr="00273EF6">
              <w:t>for Homicide Reviews</w:t>
            </w:r>
            <w:r w:rsidR="000215B8" w:rsidRPr="00273EF6">
              <w:t xml:space="preserve"> and Serious Case Reviews</w:t>
            </w:r>
            <w:r w:rsidR="008944AB" w:rsidRPr="00273EF6">
              <w:t xml:space="preserve"> to ensure lessons are learned and future victims ar</w:t>
            </w:r>
            <w:r w:rsidR="006276D4" w:rsidRPr="00273EF6">
              <w:t>e protected as far as possible.</w:t>
            </w:r>
          </w:p>
        </w:tc>
        <w:tc>
          <w:tcPr>
            <w:tcW w:w="1843" w:type="dxa"/>
          </w:tcPr>
          <w:p w:rsidR="0051045A" w:rsidRPr="00273EF6" w:rsidRDefault="00DA3634" w:rsidP="0051045A">
            <w:pPr>
              <w:rPr>
                <w:rFonts w:ascii="Arial" w:hAnsi="Arial" w:cs="Arial"/>
                <w:sz w:val="24"/>
                <w:szCs w:val="24"/>
              </w:rPr>
            </w:pPr>
            <w:r w:rsidRPr="00273EF6">
              <w:rPr>
                <w:rFonts w:ascii="Arial" w:hAnsi="Arial" w:cs="Arial"/>
                <w:sz w:val="24"/>
                <w:szCs w:val="24"/>
              </w:rPr>
              <w:t>IVASP</w:t>
            </w:r>
            <w:r w:rsidR="000215B8" w:rsidRPr="00273EF6">
              <w:rPr>
                <w:rFonts w:ascii="Arial" w:hAnsi="Arial" w:cs="Arial"/>
                <w:sz w:val="24"/>
                <w:szCs w:val="24"/>
              </w:rPr>
              <w:t xml:space="preserve"> Chair </w:t>
            </w:r>
          </w:p>
        </w:tc>
        <w:tc>
          <w:tcPr>
            <w:tcW w:w="1701" w:type="dxa"/>
          </w:tcPr>
          <w:p w:rsidR="0051045A" w:rsidRPr="00273EF6" w:rsidRDefault="0051045A" w:rsidP="0051045A">
            <w:pPr>
              <w:rPr>
                <w:rFonts w:ascii="Arial" w:hAnsi="Arial" w:cs="Arial"/>
                <w:sz w:val="24"/>
                <w:szCs w:val="24"/>
              </w:rPr>
            </w:pPr>
          </w:p>
        </w:tc>
        <w:tc>
          <w:tcPr>
            <w:tcW w:w="2126" w:type="dxa"/>
          </w:tcPr>
          <w:p w:rsidR="0051045A" w:rsidRPr="00273EF6" w:rsidRDefault="0051045A" w:rsidP="00DA3634">
            <w:pPr>
              <w:pStyle w:val="ListParagraph"/>
              <w:numPr>
                <w:ilvl w:val="0"/>
                <w:numId w:val="2"/>
              </w:numPr>
              <w:autoSpaceDE w:val="0"/>
              <w:autoSpaceDN w:val="0"/>
              <w:adjustRightInd w:val="0"/>
              <w:ind w:left="434"/>
              <w:rPr>
                <w:rFonts w:ascii="Arial" w:hAnsi="Arial" w:cs="Arial"/>
                <w:sz w:val="24"/>
                <w:szCs w:val="24"/>
              </w:rPr>
            </w:pPr>
          </w:p>
        </w:tc>
        <w:tc>
          <w:tcPr>
            <w:tcW w:w="1596" w:type="dxa"/>
          </w:tcPr>
          <w:p w:rsidR="0051045A" w:rsidRPr="00273EF6" w:rsidRDefault="0051045A" w:rsidP="0051045A">
            <w:pPr>
              <w:rPr>
                <w:rFonts w:ascii="Arial" w:hAnsi="Arial" w:cs="Arial"/>
                <w:sz w:val="24"/>
                <w:szCs w:val="24"/>
              </w:rPr>
            </w:pPr>
          </w:p>
        </w:tc>
      </w:tr>
      <w:tr w:rsidR="009B3515" w:rsidRPr="00273EF6" w:rsidTr="00B1743D">
        <w:trPr>
          <w:trHeight w:val="696"/>
        </w:trPr>
        <w:tc>
          <w:tcPr>
            <w:tcW w:w="2552" w:type="dxa"/>
            <w:vMerge w:val="restart"/>
          </w:tcPr>
          <w:p w:rsidR="009B3515" w:rsidRPr="00273EF6" w:rsidRDefault="009B3515" w:rsidP="000215B8">
            <w:pPr>
              <w:pStyle w:val="Default"/>
              <w:rPr>
                <w:b/>
              </w:rPr>
            </w:pPr>
            <w:r w:rsidRPr="00273EF6">
              <w:rPr>
                <w:b/>
              </w:rPr>
              <w:t>Reduce the number and incidence of repeat victims and reduce reoffending rate</w:t>
            </w:r>
          </w:p>
        </w:tc>
        <w:tc>
          <w:tcPr>
            <w:tcW w:w="4536" w:type="dxa"/>
          </w:tcPr>
          <w:p w:rsidR="009B3515" w:rsidRPr="00273EF6" w:rsidRDefault="009B3515" w:rsidP="00087ABB">
            <w:pPr>
              <w:pStyle w:val="Default"/>
              <w:numPr>
                <w:ilvl w:val="0"/>
                <w:numId w:val="2"/>
              </w:numPr>
              <w:ind w:left="251"/>
            </w:pPr>
            <w:r w:rsidRPr="00273EF6">
              <w:t>Research best practice in dealing with repeat victimisation</w:t>
            </w:r>
          </w:p>
        </w:tc>
        <w:tc>
          <w:tcPr>
            <w:tcW w:w="1843" w:type="dxa"/>
            <w:vMerge w:val="restart"/>
          </w:tcPr>
          <w:p w:rsidR="009B3515" w:rsidRPr="00273EF6" w:rsidRDefault="009B3515" w:rsidP="00FE28DF">
            <w:pPr>
              <w:rPr>
                <w:rFonts w:ascii="Arial" w:hAnsi="Arial" w:cs="Arial"/>
                <w:sz w:val="24"/>
                <w:szCs w:val="24"/>
              </w:rPr>
            </w:pPr>
            <w:r w:rsidRPr="00273EF6">
              <w:rPr>
                <w:rFonts w:ascii="Arial" w:hAnsi="Arial" w:cs="Arial"/>
                <w:sz w:val="24"/>
                <w:szCs w:val="24"/>
              </w:rPr>
              <w:t>MARAC Probation/</w:t>
            </w:r>
          </w:p>
          <w:p w:rsidR="009B3515" w:rsidRPr="00273EF6" w:rsidRDefault="009B3515" w:rsidP="00FE28DF">
            <w:pPr>
              <w:rPr>
                <w:rFonts w:ascii="Arial" w:hAnsi="Arial" w:cs="Arial"/>
                <w:sz w:val="24"/>
                <w:szCs w:val="24"/>
              </w:rPr>
            </w:pPr>
            <w:r w:rsidRPr="00273EF6">
              <w:rPr>
                <w:rFonts w:ascii="Arial" w:hAnsi="Arial" w:cs="Arial"/>
                <w:sz w:val="24"/>
                <w:szCs w:val="24"/>
              </w:rPr>
              <w:t>IVASP chair</w:t>
            </w:r>
          </w:p>
        </w:tc>
        <w:tc>
          <w:tcPr>
            <w:tcW w:w="1701" w:type="dxa"/>
            <w:vMerge w:val="restart"/>
          </w:tcPr>
          <w:p w:rsidR="009B3515" w:rsidRPr="00273EF6" w:rsidRDefault="009B3515" w:rsidP="0051045A">
            <w:pPr>
              <w:rPr>
                <w:rFonts w:ascii="Arial" w:hAnsi="Arial" w:cs="Arial"/>
                <w:sz w:val="24"/>
                <w:szCs w:val="24"/>
              </w:rPr>
            </w:pPr>
          </w:p>
        </w:tc>
        <w:tc>
          <w:tcPr>
            <w:tcW w:w="2126" w:type="dxa"/>
            <w:vMerge w:val="restart"/>
          </w:tcPr>
          <w:p w:rsidR="009B3515" w:rsidRPr="00273EF6" w:rsidRDefault="009B3515" w:rsidP="00DA3634">
            <w:pPr>
              <w:pStyle w:val="ListParagraph"/>
              <w:numPr>
                <w:ilvl w:val="0"/>
                <w:numId w:val="2"/>
              </w:numPr>
              <w:autoSpaceDE w:val="0"/>
              <w:autoSpaceDN w:val="0"/>
              <w:adjustRightInd w:val="0"/>
              <w:ind w:left="434"/>
              <w:rPr>
                <w:rFonts w:ascii="Arial" w:hAnsi="Arial" w:cs="Arial"/>
                <w:sz w:val="24"/>
                <w:szCs w:val="24"/>
              </w:rPr>
            </w:pPr>
          </w:p>
        </w:tc>
        <w:tc>
          <w:tcPr>
            <w:tcW w:w="1596" w:type="dxa"/>
            <w:vMerge w:val="restart"/>
          </w:tcPr>
          <w:p w:rsidR="009B3515" w:rsidRPr="00273EF6" w:rsidRDefault="009B3515" w:rsidP="0051045A">
            <w:pPr>
              <w:rPr>
                <w:rFonts w:ascii="Arial" w:hAnsi="Arial" w:cs="Arial"/>
                <w:sz w:val="24"/>
                <w:szCs w:val="24"/>
              </w:rPr>
            </w:pPr>
          </w:p>
        </w:tc>
      </w:tr>
      <w:tr w:rsidR="009B3515" w:rsidRPr="00273EF6" w:rsidTr="00B1743D">
        <w:trPr>
          <w:trHeight w:val="694"/>
        </w:trPr>
        <w:tc>
          <w:tcPr>
            <w:tcW w:w="2552" w:type="dxa"/>
            <w:vMerge/>
          </w:tcPr>
          <w:p w:rsidR="009B3515" w:rsidRPr="00273EF6" w:rsidRDefault="009B3515" w:rsidP="000215B8">
            <w:pPr>
              <w:pStyle w:val="Default"/>
              <w:rPr>
                <w:b/>
              </w:rPr>
            </w:pPr>
          </w:p>
        </w:tc>
        <w:tc>
          <w:tcPr>
            <w:tcW w:w="4536" w:type="dxa"/>
          </w:tcPr>
          <w:p w:rsidR="009B3515" w:rsidRPr="00273EF6" w:rsidRDefault="009B3515" w:rsidP="009B3515">
            <w:pPr>
              <w:pStyle w:val="Default"/>
              <w:numPr>
                <w:ilvl w:val="0"/>
                <w:numId w:val="2"/>
              </w:numPr>
              <w:ind w:left="251"/>
            </w:pPr>
            <w:r w:rsidRPr="00273EF6">
              <w:t xml:space="preserve">Work to achieve a better understanding of common factors in repeat victimisation </w:t>
            </w:r>
          </w:p>
        </w:tc>
        <w:tc>
          <w:tcPr>
            <w:tcW w:w="1843" w:type="dxa"/>
            <w:vMerge/>
          </w:tcPr>
          <w:p w:rsidR="009B3515" w:rsidRPr="00273EF6" w:rsidRDefault="009B3515" w:rsidP="00FE28DF">
            <w:pPr>
              <w:rPr>
                <w:rFonts w:ascii="Arial" w:hAnsi="Arial" w:cs="Arial"/>
                <w:sz w:val="24"/>
                <w:szCs w:val="24"/>
              </w:rPr>
            </w:pPr>
          </w:p>
        </w:tc>
        <w:tc>
          <w:tcPr>
            <w:tcW w:w="1701" w:type="dxa"/>
            <w:vMerge/>
          </w:tcPr>
          <w:p w:rsidR="009B3515" w:rsidRPr="00273EF6" w:rsidRDefault="009B3515" w:rsidP="0051045A">
            <w:pPr>
              <w:rPr>
                <w:rFonts w:ascii="Arial" w:hAnsi="Arial" w:cs="Arial"/>
                <w:sz w:val="24"/>
                <w:szCs w:val="24"/>
              </w:rPr>
            </w:pPr>
          </w:p>
        </w:tc>
        <w:tc>
          <w:tcPr>
            <w:tcW w:w="2126" w:type="dxa"/>
            <w:vMerge/>
          </w:tcPr>
          <w:p w:rsidR="009B3515" w:rsidRPr="00273EF6" w:rsidRDefault="009B3515" w:rsidP="00DA3634">
            <w:pPr>
              <w:pStyle w:val="ListParagraph"/>
              <w:numPr>
                <w:ilvl w:val="0"/>
                <w:numId w:val="2"/>
              </w:numPr>
              <w:autoSpaceDE w:val="0"/>
              <w:autoSpaceDN w:val="0"/>
              <w:adjustRightInd w:val="0"/>
              <w:ind w:left="434"/>
              <w:rPr>
                <w:rFonts w:ascii="Arial" w:hAnsi="Arial" w:cs="Arial"/>
                <w:sz w:val="24"/>
                <w:szCs w:val="24"/>
              </w:rPr>
            </w:pPr>
          </w:p>
        </w:tc>
        <w:tc>
          <w:tcPr>
            <w:tcW w:w="1596" w:type="dxa"/>
            <w:vMerge/>
          </w:tcPr>
          <w:p w:rsidR="009B3515" w:rsidRPr="00273EF6" w:rsidRDefault="009B3515" w:rsidP="0051045A">
            <w:pPr>
              <w:rPr>
                <w:rFonts w:ascii="Arial" w:hAnsi="Arial" w:cs="Arial"/>
                <w:sz w:val="24"/>
                <w:szCs w:val="24"/>
              </w:rPr>
            </w:pPr>
          </w:p>
        </w:tc>
      </w:tr>
      <w:tr w:rsidR="009B3515" w:rsidRPr="00273EF6" w:rsidTr="00B1743D">
        <w:trPr>
          <w:trHeight w:val="694"/>
        </w:trPr>
        <w:tc>
          <w:tcPr>
            <w:tcW w:w="2552" w:type="dxa"/>
            <w:vMerge/>
          </w:tcPr>
          <w:p w:rsidR="009B3515" w:rsidRPr="00273EF6" w:rsidRDefault="009B3515" w:rsidP="000215B8">
            <w:pPr>
              <w:pStyle w:val="Default"/>
              <w:rPr>
                <w:b/>
              </w:rPr>
            </w:pPr>
          </w:p>
        </w:tc>
        <w:tc>
          <w:tcPr>
            <w:tcW w:w="4536" w:type="dxa"/>
          </w:tcPr>
          <w:p w:rsidR="009B3515" w:rsidRPr="00273EF6" w:rsidRDefault="009B3515" w:rsidP="009B3515">
            <w:pPr>
              <w:pStyle w:val="Default"/>
              <w:numPr>
                <w:ilvl w:val="0"/>
                <w:numId w:val="2"/>
              </w:numPr>
              <w:ind w:left="251"/>
            </w:pPr>
            <w:r w:rsidRPr="00273EF6">
              <w:t>Con</w:t>
            </w:r>
            <w:r w:rsidR="00B1743D" w:rsidRPr="00273EF6">
              <w:t xml:space="preserve">tinue to monitor and profile </w:t>
            </w:r>
            <w:r w:rsidRPr="00273EF6">
              <w:t>repeat victimisation</w:t>
            </w:r>
          </w:p>
        </w:tc>
        <w:tc>
          <w:tcPr>
            <w:tcW w:w="1843" w:type="dxa"/>
            <w:vMerge/>
          </w:tcPr>
          <w:p w:rsidR="009B3515" w:rsidRPr="00273EF6" w:rsidRDefault="009B3515" w:rsidP="00FE28DF">
            <w:pPr>
              <w:rPr>
                <w:rFonts w:ascii="Arial" w:hAnsi="Arial" w:cs="Arial"/>
                <w:sz w:val="24"/>
                <w:szCs w:val="24"/>
              </w:rPr>
            </w:pPr>
          </w:p>
        </w:tc>
        <w:tc>
          <w:tcPr>
            <w:tcW w:w="1701" w:type="dxa"/>
            <w:vMerge/>
          </w:tcPr>
          <w:p w:rsidR="009B3515" w:rsidRPr="00273EF6" w:rsidRDefault="009B3515" w:rsidP="0051045A">
            <w:pPr>
              <w:rPr>
                <w:rFonts w:ascii="Arial" w:hAnsi="Arial" w:cs="Arial"/>
                <w:sz w:val="24"/>
                <w:szCs w:val="24"/>
              </w:rPr>
            </w:pPr>
          </w:p>
        </w:tc>
        <w:tc>
          <w:tcPr>
            <w:tcW w:w="2126" w:type="dxa"/>
            <w:vMerge/>
          </w:tcPr>
          <w:p w:rsidR="009B3515" w:rsidRPr="00273EF6" w:rsidRDefault="009B3515" w:rsidP="00DA3634">
            <w:pPr>
              <w:pStyle w:val="ListParagraph"/>
              <w:numPr>
                <w:ilvl w:val="0"/>
                <w:numId w:val="2"/>
              </w:numPr>
              <w:autoSpaceDE w:val="0"/>
              <w:autoSpaceDN w:val="0"/>
              <w:adjustRightInd w:val="0"/>
              <w:ind w:left="434"/>
              <w:rPr>
                <w:rFonts w:ascii="Arial" w:hAnsi="Arial" w:cs="Arial"/>
                <w:sz w:val="24"/>
                <w:szCs w:val="24"/>
              </w:rPr>
            </w:pPr>
          </w:p>
        </w:tc>
        <w:tc>
          <w:tcPr>
            <w:tcW w:w="1596" w:type="dxa"/>
            <w:vMerge/>
          </w:tcPr>
          <w:p w:rsidR="009B3515" w:rsidRPr="00273EF6" w:rsidRDefault="009B3515" w:rsidP="0051045A">
            <w:pPr>
              <w:rPr>
                <w:rFonts w:ascii="Arial" w:hAnsi="Arial" w:cs="Arial"/>
                <w:sz w:val="24"/>
                <w:szCs w:val="24"/>
              </w:rPr>
            </w:pPr>
          </w:p>
        </w:tc>
      </w:tr>
      <w:tr w:rsidR="009B3515" w:rsidRPr="00273EF6" w:rsidTr="00B1743D">
        <w:trPr>
          <w:trHeight w:val="694"/>
        </w:trPr>
        <w:tc>
          <w:tcPr>
            <w:tcW w:w="2552" w:type="dxa"/>
            <w:vMerge/>
          </w:tcPr>
          <w:p w:rsidR="009B3515" w:rsidRPr="00273EF6" w:rsidRDefault="009B3515" w:rsidP="000215B8">
            <w:pPr>
              <w:pStyle w:val="Default"/>
              <w:rPr>
                <w:b/>
              </w:rPr>
            </w:pPr>
          </w:p>
        </w:tc>
        <w:tc>
          <w:tcPr>
            <w:tcW w:w="4536" w:type="dxa"/>
          </w:tcPr>
          <w:p w:rsidR="009B3515" w:rsidRPr="00273EF6" w:rsidRDefault="009B3515" w:rsidP="000215B8">
            <w:pPr>
              <w:pStyle w:val="Default"/>
              <w:numPr>
                <w:ilvl w:val="0"/>
                <w:numId w:val="2"/>
              </w:numPr>
              <w:ind w:left="251"/>
            </w:pPr>
            <w:r w:rsidRPr="00273EF6">
              <w:t xml:space="preserve">Achieve better understanding of  IDAP stats and outcomes  </w:t>
            </w:r>
          </w:p>
        </w:tc>
        <w:tc>
          <w:tcPr>
            <w:tcW w:w="1843" w:type="dxa"/>
            <w:vMerge/>
          </w:tcPr>
          <w:p w:rsidR="009B3515" w:rsidRPr="00273EF6" w:rsidRDefault="009B3515" w:rsidP="00FE28DF">
            <w:pPr>
              <w:rPr>
                <w:rFonts w:ascii="Arial" w:hAnsi="Arial" w:cs="Arial"/>
                <w:sz w:val="24"/>
                <w:szCs w:val="24"/>
              </w:rPr>
            </w:pPr>
          </w:p>
        </w:tc>
        <w:tc>
          <w:tcPr>
            <w:tcW w:w="1701" w:type="dxa"/>
            <w:vMerge/>
          </w:tcPr>
          <w:p w:rsidR="009B3515" w:rsidRPr="00273EF6" w:rsidRDefault="009B3515" w:rsidP="0051045A">
            <w:pPr>
              <w:rPr>
                <w:rFonts w:ascii="Arial" w:hAnsi="Arial" w:cs="Arial"/>
                <w:sz w:val="24"/>
                <w:szCs w:val="24"/>
              </w:rPr>
            </w:pPr>
          </w:p>
        </w:tc>
        <w:tc>
          <w:tcPr>
            <w:tcW w:w="2126" w:type="dxa"/>
            <w:vMerge/>
          </w:tcPr>
          <w:p w:rsidR="009B3515" w:rsidRPr="00273EF6" w:rsidRDefault="009B3515" w:rsidP="00DA3634">
            <w:pPr>
              <w:pStyle w:val="ListParagraph"/>
              <w:numPr>
                <w:ilvl w:val="0"/>
                <w:numId w:val="2"/>
              </w:numPr>
              <w:autoSpaceDE w:val="0"/>
              <w:autoSpaceDN w:val="0"/>
              <w:adjustRightInd w:val="0"/>
              <w:ind w:left="434"/>
              <w:rPr>
                <w:rFonts w:ascii="Arial" w:hAnsi="Arial" w:cs="Arial"/>
                <w:sz w:val="24"/>
                <w:szCs w:val="24"/>
              </w:rPr>
            </w:pPr>
          </w:p>
        </w:tc>
        <w:tc>
          <w:tcPr>
            <w:tcW w:w="1596" w:type="dxa"/>
            <w:vMerge/>
          </w:tcPr>
          <w:p w:rsidR="009B3515" w:rsidRPr="00273EF6" w:rsidRDefault="009B3515" w:rsidP="0051045A">
            <w:pPr>
              <w:rPr>
                <w:rFonts w:ascii="Arial" w:hAnsi="Arial" w:cs="Arial"/>
                <w:sz w:val="24"/>
                <w:szCs w:val="24"/>
              </w:rPr>
            </w:pPr>
          </w:p>
        </w:tc>
      </w:tr>
      <w:tr w:rsidR="00B1743D" w:rsidRPr="00273EF6" w:rsidTr="00B1743D">
        <w:trPr>
          <w:trHeight w:val="729"/>
        </w:trPr>
        <w:tc>
          <w:tcPr>
            <w:tcW w:w="2552" w:type="dxa"/>
            <w:vMerge w:val="restart"/>
          </w:tcPr>
          <w:p w:rsidR="00B1743D" w:rsidRPr="00273EF6" w:rsidRDefault="00B1743D" w:rsidP="00CB526B">
            <w:pPr>
              <w:pStyle w:val="Default"/>
              <w:rPr>
                <w:b/>
                <w:color w:val="auto"/>
              </w:rPr>
            </w:pPr>
            <w:r w:rsidRPr="00273EF6">
              <w:rPr>
                <w:b/>
                <w:color w:val="auto"/>
              </w:rPr>
              <w:t>Young people and children affected by DV</w:t>
            </w:r>
          </w:p>
        </w:tc>
        <w:tc>
          <w:tcPr>
            <w:tcW w:w="4536" w:type="dxa"/>
          </w:tcPr>
          <w:p w:rsidR="00B1743D" w:rsidRPr="00273EF6" w:rsidRDefault="00B1743D" w:rsidP="000215B8">
            <w:pPr>
              <w:pStyle w:val="Default"/>
              <w:numPr>
                <w:ilvl w:val="0"/>
                <w:numId w:val="2"/>
              </w:numPr>
              <w:ind w:left="251"/>
              <w:rPr>
                <w:color w:val="auto"/>
              </w:rPr>
            </w:pPr>
            <w:r w:rsidRPr="00273EF6">
              <w:rPr>
                <w:color w:val="auto"/>
              </w:rPr>
              <w:t>Publicise information about pathways to services in support of victims and staff</w:t>
            </w:r>
          </w:p>
          <w:p w:rsidR="00B1743D" w:rsidRPr="00273EF6" w:rsidRDefault="00B1743D" w:rsidP="00B1743D">
            <w:pPr>
              <w:pStyle w:val="Default"/>
              <w:rPr>
                <w:color w:val="auto"/>
              </w:rPr>
            </w:pPr>
          </w:p>
        </w:tc>
        <w:tc>
          <w:tcPr>
            <w:tcW w:w="1843" w:type="dxa"/>
            <w:vMerge w:val="restart"/>
          </w:tcPr>
          <w:p w:rsidR="00B1743D" w:rsidRPr="00273EF6" w:rsidRDefault="00B1743D" w:rsidP="0051045A">
            <w:pPr>
              <w:rPr>
                <w:rFonts w:ascii="Arial" w:hAnsi="Arial" w:cs="Arial"/>
                <w:sz w:val="24"/>
                <w:szCs w:val="24"/>
              </w:rPr>
            </w:pPr>
            <w:r w:rsidRPr="00273EF6">
              <w:rPr>
                <w:rFonts w:ascii="Arial" w:hAnsi="Arial" w:cs="Arial"/>
                <w:sz w:val="24"/>
                <w:szCs w:val="24"/>
              </w:rPr>
              <w:t>YP Safeguarding</w:t>
            </w:r>
          </w:p>
        </w:tc>
        <w:tc>
          <w:tcPr>
            <w:tcW w:w="1701" w:type="dxa"/>
            <w:vMerge w:val="restart"/>
          </w:tcPr>
          <w:p w:rsidR="00B1743D" w:rsidRPr="00273EF6" w:rsidRDefault="00B1743D" w:rsidP="0051045A">
            <w:pPr>
              <w:rPr>
                <w:rFonts w:ascii="Arial" w:hAnsi="Arial" w:cs="Arial"/>
                <w:sz w:val="24"/>
                <w:szCs w:val="24"/>
              </w:rPr>
            </w:pPr>
          </w:p>
        </w:tc>
        <w:tc>
          <w:tcPr>
            <w:tcW w:w="2126" w:type="dxa"/>
            <w:vMerge w:val="restart"/>
          </w:tcPr>
          <w:p w:rsidR="00B1743D" w:rsidRPr="00273EF6" w:rsidRDefault="00B1743D" w:rsidP="00DA3634">
            <w:pPr>
              <w:pStyle w:val="ListParagraph"/>
              <w:numPr>
                <w:ilvl w:val="0"/>
                <w:numId w:val="2"/>
              </w:numPr>
              <w:autoSpaceDE w:val="0"/>
              <w:autoSpaceDN w:val="0"/>
              <w:adjustRightInd w:val="0"/>
              <w:ind w:left="434"/>
              <w:rPr>
                <w:rFonts w:ascii="Arial" w:hAnsi="Arial" w:cs="Arial"/>
                <w:sz w:val="24"/>
                <w:szCs w:val="24"/>
              </w:rPr>
            </w:pPr>
          </w:p>
        </w:tc>
        <w:tc>
          <w:tcPr>
            <w:tcW w:w="1596" w:type="dxa"/>
            <w:vMerge w:val="restart"/>
          </w:tcPr>
          <w:p w:rsidR="00B1743D" w:rsidRPr="00273EF6" w:rsidRDefault="00B1743D" w:rsidP="0051045A">
            <w:pPr>
              <w:rPr>
                <w:rFonts w:ascii="Arial" w:hAnsi="Arial" w:cs="Arial"/>
                <w:sz w:val="24"/>
                <w:szCs w:val="24"/>
              </w:rPr>
            </w:pPr>
          </w:p>
        </w:tc>
      </w:tr>
      <w:tr w:rsidR="00B1743D" w:rsidRPr="00273EF6" w:rsidTr="00B1743D">
        <w:trPr>
          <w:trHeight w:val="728"/>
        </w:trPr>
        <w:tc>
          <w:tcPr>
            <w:tcW w:w="2552" w:type="dxa"/>
            <w:vMerge/>
          </w:tcPr>
          <w:p w:rsidR="00B1743D" w:rsidRPr="00273EF6" w:rsidRDefault="00B1743D" w:rsidP="00CB526B">
            <w:pPr>
              <w:pStyle w:val="Default"/>
              <w:rPr>
                <w:b/>
                <w:color w:val="auto"/>
              </w:rPr>
            </w:pPr>
          </w:p>
        </w:tc>
        <w:tc>
          <w:tcPr>
            <w:tcW w:w="4536" w:type="dxa"/>
          </w:tcPr>
          <w:p w:rsidR="00B1743D" w:rsidRPr="00273EF6" w:rsidRDefault="00B1743D" w:rsidP="000215B8">
            <w:pPr>
              <w:pStyle w:val="Default"/>
              <w:numPr>
                <w:ilvl w:val="0"/>
                <w:numId w:val="2"/>
              </w:numPr>
              <w:ind w:left="251"/>
              <w:rPr>
                <w:color w:val="auto"/>
              </w:rPr>
            </w:pPr>
            <w:r w:rsidRPr="00273EF6">
              <w:rPr>
                <w:color w:val="auto"/>
              </w:rPr>
              <w:t>All IVASP partners to ensure YP have access to provision and remove barriers</w:t>
            </w:r>
          </w:p>
        </w:tc>
        <w:tc>
          <w:tcPr>
            <w:tcW w:w="1843" w:type="dxa"/>
            <w:vMerge/>
          </w:tcPr>
          <w:p w:rsidR="00B1743D" w:rsidRPr="00273EF6" w:rsidRDefault="00B1743D" w:rsidP="0051045A">
            <w:pPr>
              <w:rPr>
                <w:rFonts w:ascii="Arial" w:hAnsi="Arial" w:cs="Arial"/>
                <w:sz w:val="24"/>
                <w:szCs w:val="24"/>
              </w:rPr>
            </w:pPr>
          </w:p>
        </w:tc>
        <w:tc>
          <w:tcPr>
            <w:tcW w:w="1701" w:type="dxa"/>
            <w:vMerge/>
          </w:tcPr>
          <w:p w:rsidR="00B1743D" w:rsidRPr="00273EF6" w:rsidRDefault="00B1743D" w:rsidP="0051045A">
            <w:pPr>
              <w:rPr>
                <w:rFonts w:ascii="Arial" w:hAnsi="Arial" w:cs="Arial"/>
                <w:sz w:val="24"/>
                <w:szCs w:val="24"/>
              </w:rPr>
            </w:pPr>
          </w:p>
        </w:tc>
        <w:tc>
          <w:tcPr>
            <w:tcW w:w="2126" w:type="dxa"/>
            <w:vMerge/>
          </w:tcPr>
          <w:p w:rsidR="00B1743D" w:rsidRPr="00273EF6" w:rsidRDefault="00B1743D" w:rsidP="00DA3634">
            <w:pPr>
              <w:pStyle w:val="ListParagraph"/>
              <w:numPr>
                <w:ilvl w:val="0"/>
                <w:numId w:val="2"/>
              </w:numPr>
              <w:autoSpaceDE w:val="0"/>
              <w:autoSpaceDN w:val="0"/>
              <w:adjustRightInd w:val="0"/>
              <w:ind w:left="434"/>
              <w:rPr>
                <w:rFonts w:ascii="Arial" w:hAnsi="Arial" w:cs="Arial"/>
                <w:sz w:val="24"/>
                <w:szCs w:val="24"/>
              </w:rPr>
            </w:pPr>
          </w:p>
        </w:tc>
        <w:tc>
          <w:tcPr>
            <w:tcW w:w="1596" w:type="dxa"/>
            <w:vMerge/>
          </w:tcPr>
          <w:p w:rsidR="00B1743D" w:rsidRPr="00273EF6" w:rsidRDefault="00B1743D" w:rsidP="0051045A">
            <w:pPr>
              <w:rPr>
                <w:rFonts w:ascii="Arial" w:hAnsi="Arial" w:cs="Arial"/>
                <w:sz w:val="24"/>
                <w:szCs w:val="24"/>
              </w:rPr>
            </w:pPr>
          </w:p>
        </w:tc>
      </w:tr>
    </w:tbl>
    <w:p w:rsidR="00560521" w:rsidRPr="00273EF6" w:rsidRDefault="00560521" w:rsidP="00A305BB">
      <w:pPr>
        <w:rPr>
          <w:rFonts w:ascii="Arial" w:hAnsi="Arial" w:cs="Arial"/>
          <w:sz w:val="24"/>
          <w:szCs w:val="24"/>
        </w:rPr>
      </w:pPr>
    </w:p>
    <w:sectPr w:rsidR="00560521" w:rsidRPr="00273EF6" w:rsidSect="006919E8">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35F" w:rsidRDefault="005C335F" w:rsidP="00415AC0">
      <w:pPr>
        <w:spacing w:after="0" w:line="240" w:lineRule="auto"/>
      </w:pPr>
      <w:r>
        <w:separator/>
      </w:r>
    </w:p>
  </w:endnote>
  <w:endnote w:type="continuationSeparator" w:id="0">
    <w:p w:rsidR="005C335F" w:rsidRDefault="005C335F" w:rsidP="00415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35F" w:rsidRDefault="005C33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34795"/>
      <w:docPartObj>
        <w:docPartGallery w:val="Page Numbers (Bottom of Page)"/>
        <w:docPartUnique/>
      </w:docPartObj>
    </w:sdtPr>
    <w:sdtEndPr>
      <w:rPr>
        <w:noProof/>
      </w:rPr>
    </w:sdtEndPr>
    <w:sdtContent>
      <w:p w:rsidR="005C335F" w:rsidRDefault="005C335F">
        <w:pPr>
          <w:pStyle w:val="Footer"/>
          <w:jc w:val="right"/>
        </w:pPr>
        <w:r>
          <w:fldChar w:fldCharType="begin"/>
        </w:r>
        <w:r>
          <w:instrText xml:space="preserve"> PAGE   \* MERGEFORMAT </w:instrText>
        </w:r>
        <w:r>
          <w:fldChar w:fldCharType="separate"/>
        </w:r>
        <w:r w:rsidR="004B3EC0">
          <w:rPr>
            <w:noProof/>
          </w:rPr>
          <w:t>5</w:t>
        </w:r>
        <w:r>
          <w:rPr>
            <w:noProof/>
          </w:rPr>
          <w:fldChar w:fldCharType="end"/>
        </w:r>
      </w:p>
    </w:sdtContent>
  </w:sdt>
  <w:p w:rsidR="005C335F" w:rsidRDefault="005C33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35F" w:rsidRDefault="005C3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35F" w:rsidRDefault="005C335F" w:rsidP="00415AC0">
      <w:pPr>
        <w:spacing w:after="0" w:line="240" w:lineRule="auto"/>
      </w:pPr>
      <w:r>
        <w:separator/>
      </w:r>
    </w:p>
  </w:footnote>
  <w:footnote w:type="continuationSeparator" w:id="0">
    <w:p w:rsidR="005C335F" w:rsidRDefault="005C335F" w:rsidP="00415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35F" w:rsidRDefault="005C33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35F" w:rsidRDefault="005C33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35F" w:rsidRDefault="005C3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0ED"/>
    <w:multiLevelType w:val="hybridMultilevel"/>
    <w:tmpl w:val="247AD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6F402C"/>
    <w:multiLevelType w:val="hybridMultilevel"/>
    <w:tmpl w:val="0C8CB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366C96"/>
    <w:multiLevelType w:val="multilevel"/>
    <w:tmpl w:val="1228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52528E"/>
    <w:multiLevelType w:val="hybridMultilevel"/>
    <w:tmpl w:val="8ACAE656"/>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4">
    <w:nsid w:val="0F9578C2"/>
    <w:multiLevelType w:val="hybridMultilevel"/>
    <w:tmpl w:val="D87E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CA5B70"/>
    <w:multiLevelType w:val="hybridMultilevel"/>
    <w:tmpl w:val="687E4786"/>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6">
    <w:nsid w:val="132F2C9A"/>
    <w:multiLevelType w:val="hybridMultilevel"/>
    <w:tmpl w:val="D1F0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9934A7"/>
    <w:multiLevelType w:val="hybridMultilevel"/>
    <w:tmpl w:val="62C0B6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F344AD0"/>
    <w:multiLevelType w:val="hybridMultilevel"/>
    <w:tmpl w:val="8380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DB3F68"/>
    <w:multiLevelType w:val="hybridMultilevel"/>
    <w:tmpl w:val="7D98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5045A0"/>
    <w:multiLevelType w:val="hybridMultilevel"/>
    <w:tmpl w:val="9D24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7C5EEC"/>
    <w:multiLevelType w:val="hybridMultilevel"/>
    <w:tmpl w:val="A4087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BA3509"/>
    <w:multiLevelType w:val="hybridMultilevel"/>
    <w:tmpl w:val="A42E1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250EFB"/>
    <w:multiLevelType w:val="hybridMultilevel"/>
    <w:tmpl w:val="FB80E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650E31"/>
    <w:multiLevelType w:val="hybridMultilevel"/>
    <w:tmpl w:val="989C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0E4842"/>
    <w:multiLevelType w:val="hybridMultilevel"/>
    <w:tmpl w:val="9FC0F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822D4D"/>
    <w:multiLevelType w:val="hybridMultilevel"/>
    <w:tmpl w:val="1D58F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629791A"/>
    <w:multiLevelType w:val="hybridMultilevel"/>
    <w:tmpl w:val="67BE4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114276"/>
    <w:multiLevelType w:val="hybridMultilevel"/>
    <w:tmpl w:val="C640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7375E6"/>
    <w:multiLevelType w:val="hybridMultilevel"/>
    <w:tmpl w:val="7636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003C68"/>
    <w:multiLevelType w:val="hybridMultilevel"/>
    <w:tmpl w:val="39C80F66"/>
    <w:lvl w:ilvl="0" w:tplc="08090001">
      <w:start w:val="1"/>
      <w:numFmt w:val="bullet"/>
      <w:lvlText w:val=""/>
      <w:lvlJc w:val="left"/>
      <w:pPr>
        <w:ind w:left="1112" w:hanging="360"/>
      </w:pPr>
      <w:rPr>
        <w:rFonts w:ascii="Symbol" w:hAnsi="Symbol" w:hint="default"/>
      </w:rPr>
    </w:lvl>
    <w:lvl w:ilvl="1" w:tplc="08090003" w:tentative="1">
      <w:start w:val="1"/>
      <w:numFmt w:val="bullet"/>
      <w:lvlText w:val="o"/>
      <w:lvlJc w:val="left"/>
      <w:pPr>
        <w:ind w:left="1832" w:hanging="360"/>
      </w:pPr>
      <w:rPr>
        <w:rFonts w:ascii="Courier New" w:hAnsi="Courier New" w:cs="Courier New" w:hint="default"/>
      </w:rPr>
    </w:lvl>
    <w:lvl w:ilvl="2" w:tplc="08090005" w:tentative="1">
      <w:start w:val="1"/>
      <w:numFmt w:val="bullet"/>
      <w:lvlText w:val=""/>
      <w:lvlJc w:val="left"/>
      <w:pPr>
        <w:ind w:left="2552" w:hanging="360"/>
      </w:pPr>
      <w:rPr>
        <w:rFonts w:ascii="Wingdings" w:hAnsi="Wingdings" w:hint="default"/>
      </w:rPr>
    </w:lvl>
    <w:lvl w:ilvl="3" w:tplc="08090001" w:tentative="1">
      <w:start w:val="1"/>
      <w:numFmt w:val="bullet"/>
      <w:lvlText w:val=""/>
      <w:lvlJc w:val="left"/>
      <w:pPr>
        <w:ind w:left="3272" w:hanging="360"/>
      </w:pPr>
      <w:rPr>
        <w:rFonts w:ascii="Symbol" w:hAnsi="Symbol" w:hint="default"/>
      </w:rPr>
    </w:lvl>
    <w:lvl w:ilvl="4" w:tplc="08090003" w:tentative="1">
      <w:start w:val="1"/>
      <w:numFmt w:val="bullet"/>
      <w:lvlText w:val="o"/>
      <w:lvlJc w:val="left"/>
      <w:pPr>
        <w:ind w:left="3992" w:hanging="360"/>
      </w:pPr>
      <w:rPr>
        <w:rFonts w:ascii="Courier New" w:hAnsi="Courier New" w:cs="Courier New" w:hint="default"/>
      </w:rPr>
    </w:lvl>
    <w:lvl w:ilvl="5" w:tplc="08090005" w:tentative="1">
      <w:start w:val="1"/>
      <w:numFmt w:val="bullet"/>
      <w:lvlText w:val=""/>
      <w:lvlJc w:val="left"/>
      <w:pPr>
        <w:ind w:left="4712" w:hanging="360"/>
      </w:pPr>
      <w:rPr>
        <w:rFonts w:ascii="Wingdings" w:hAnsi="Wingdings" w:hint="default"/>
      </w:rPr>
    </w:lvl>
    <w:lvl w:ilvl="6" w:tplc="08090001" w:tentative="1">
      <w:start w:val="1"/>
      <w:numFmt w:val="bullet"/>
      <w:lvlText w:val=""/>
      <w:lvlJc w:val="left"/>
      <w:pPr>
        <w:ind w:left="5432" w:hanging="360"/>
      </w:pPr>
      <w:rPr>
        <w:rFonts w:ascii="Symbol" w:hAnsi="Symbol" w:hint="default"/>
      </w:rPr>
    </w:lvl>
    <w:lvl w:ilvl="7" w:tplc="08090003" w:tentative="1">
      <w:start w:val="1"/>
      <w:numFmt w:val="bullet"/>
      <w:lvlText w:val="o"/>
      <w:lvlJc w:val="left"/>
      <w:pPr>
        <w:ind w:left="6152" w:hanging="360"/>
      </w:pPr>
      <w:rPr>
        <w:rFonts w:ascii="Courier New" w:hAnsi="Courier New" w:cs="Courier New" w:hint="default"/>
      </w:rPr>
    </w:lvl>
    <w:lvl w:ilvl="8" w:tplc="08090005" w:tentative="1">
      <w:start w:val="1"/>
      <w:numFmt w:val="bullet"/>
      <w:lvlText w:val=""/>
      <w:lvlJc w:val="left"/>
      <w:pPr>
        <w:ind w:left="6872" w:hanging="360"/>
      </w:pPr>
      <w:rPr>
        <w:rFonts w:ascii="Wingdings" w:hAnsi="Wingdings" w:hint="default"/>
      </w:rPr>
    </w:lvl>
  </w:abstractNum>
  <w:abstractNum w:abstractNumId="21">
    <w:nsid w:val="458241AC"/>
    <w:multiLevelType w:val="hybridMultilevel"/>
    <w:tmpl w:val="6CB61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E87E3C"/>
    <w:multiLevelType w:val="hybridMultilevel"/>
    <w:tmpl w:val="FBA2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816B03"/>
    <w:multiLevelType w:val="hybridMultilevel"/>
    <w:tmpl w:val="CA20B51E"/>
    <w:lvl w:ilvl="0" w:tplc="08090001">
      <w:start w:val="1"/>
      <w:numFmt w:val="bullet"/>
      <w:lvlText w:val=""/>
      <w:lvlJc w:val="left"/>
      <w:pPr>
        <w:ind w:left="1112" w:hanging="360"/>
      </w:pPr>
      <w:rPr>
        <w:rFonts w:ascii="Symbol" w:hAnsi="Symbol" w:hint="default"/>
      </w:rPr>
    </w:lvl>
    <w:lvl w:ilvl="1" w:tplc="08090003">
      <w:start w:val="1"/>
      <w:numFmt w:val="bullet"/>
      <w:lvlText w:val="o"/>
      <w:lvlJc w:val="left"/>
      <w:pPr>
        <w:ind w:left="1832" w:hanging="360"/>
      </w:pPr>
      <w:rPr>
        <w:rFonts w:ascii="Courier New" w:hAnsi="Courier New" w:cs="Courier New" w:hint="default"/>
      </w:rPr>
    </w:lvl>
    <w:lvl w:ilvl="2" w:tplc="08090005">
      <w:start w:val="1"/>
      <w:numFmt w:val="bullet"/>
      <w:lvlText w:val=""/>
      <w:lvlJc w:val="left"/>
      <w:pPr>
        <w:ind w:left="2552" w:hanging="360"/>
      </w:pPr>
      <w:rPr>
        <w:rFonts w:ascii="Wingdings" w:hAnsi="Wingdings" w:hint="default"/>
      </w:rPr>
    </w:lvl>
    <w:lvl w:ilvl="3" w:tplc="08090001">
      <w:start w:val="1"/>
      <w:numFmt w:val="bullet"/>
      <w:lvlText w:val=""/>
      <w:lvlJc w:val="left"/>
      <w:pPr>
        <w:ind w:left="3272" w:hanging="360"/>
      </w:pPr>
      <w:rPr>
        <w:rFonts w:ascii="Symbol" w:hAnsi="Symbol" w:hint="default"/>
      </w:rPr>
    </w:lvl>
    <w:lvl w:ilvl="4" w:tplc="08090003" w:tentative="1">
      <w:start w:val="1"/>
      <w:numFmt w:val="bullet"/>
      <w:lvlText w:val="o"/>
      <w:lvlJc w:val="left"/>
      <w:pPr>
        <w:ind w:left="3992" w:hanging="360"/>
      </w:pPr>
      <w:rPr>
        <w:rFonts w:ascii="Courier New" w:hAnsi="Courier New" w:cs="Courier New" w:hint="default"/>
      </w:rPr>
    </w:lvl>
    <w:lvl w:ilvl="5" w:tplc="08090005" w:tentative="1">
      <w:start w:val="1"/>
      <w:numFmt w:val="bullet"/>
      <w:lvlText w:val=""/>
      <w:lvlJc w:val="left"/>
      <w:pPr>
        <w:ind w:left="4712" w:hanging="360"/>
      </w:pPr>
      <w:rPr>
        <w:rFonts w:ascii="Wingdings" w:hAnsi="Wingdings" w:hint="default"/>
      </w:rPr>
    </w:lvl>
    <w:lvl w:ilvl="6" w:tplc="08090001" w:tentative="1">
      <w:start w:val="1"/>
      <w:numFmt w:val="bullet"/>
      <w:lvlText w:val=""/>
      <w:lvlJc w:val="left"/>
      <w:pPr>
        <w:ind w:left="5432" w:hanging="360"/>
      </w:pPr>
      <w:rPr>
        <w:rFonts w:ascii="Symbol" w:hAnsi="Symbol" w:hint="default"/>
      </w:rPr>
    </w:lvl>
    <w:lvl w:ilvl="7" w:tplc="08090003" w:tentative="1">
      <w:start w:val="1"/>
      <w:numFmt w:val="bullet"/>
      <w:lvlText w:val="o"/>
      <w:lvlJc w:val="left"/>
      <w:pPr>
        <w:ind w:left="6152" w:hanging="360"/>
      </w:pPr>
      <w:rPr>
        <w:rFonts w:ascii="Courier New" w:hAnsi="Courier New" w:cs="Courier New" w:hint="default"/>
      </w:rPr>
    </w:lvl>
    <w:lvl w:ilvl="8" w:tplc="08090005" w:tentative="1">
      <w:start w:val="1"/>
      <w:numFmt w:val="bullet"/>
      <w:lvlText w:val=""/>
      <w:lvlJc w:val="left"/>
      <w:pPr>
        <w:ind w:left="6872" w:hanging="360"/>
      </w:pPr>
      <w:rPr>
        <w:rFonts w:ascii="Wingdings" w:hAnsi="Wingdings" w:hint="default"/>
      </w:rPr>
    </w:lvl>
  </w:abstractNum>
  <w:abstractNum w:abstractNumId="24">
    <w:nsid w:val="48F401AA"/>
    <w:multiLevelType w:val="hybridMultilevel"/>
    <w:tmpl w:val="2AB6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521D01"/>
    <w:multiLevelType w:val="hybridMultilevel"/>
    <w:tmpl w:val="3D228A7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6">
    <w:nsid w:val="60B01A04"/>
    <w:multiLevelType w:val="hybridMultilevel"/>
    <w:tmpl w:val="61080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041FA2"/>
    <w:multiLevelType w:val="hybridMultilevel"/>
    <w:tmpl w:val="0B7E5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4A5C7A"/>
    <w:multiLevelType w:val="hybridMultilevel"/>
    <w:tmpl w:val="DA941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2120C8"/>
    <w:multiLevelType w:val="hybridMultilevel"/>
    <w:tmpl w:val="1BE2FB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C40219F"/>
    <w:multiLevelType w:val="hybridMultilevel"/>
    <w:tmpl w:val="EAF20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B119C8"/>
    <w:multiLevelType w:val="hybridMultilevel"/>
    <w:tmpl w:val="8CCE6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31462E"/>
    <w:multiLevelType w:val="hybridMultilevel"/>
    <w:tmpl w:val="173CB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5A2475"/>
    <w:multiLevelType w:val="hybridMultilevel"/>
    <w:tmpl w:val="BF2EF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0"/>
  </w:num>
  <w:num w:numId="4">
    <w:abstractNumId w:val="21"/>
  </w:num>
  <w:num w:numId="5">
    <w:abstractNumId w:val="28"/>
  </w:num>
  <w:num w:numId="6">
    <w:abstractNumId w:val="14"/>
  </w:num>
  <w:num w:numId="7">
    <w:abstractNumId w:val="15"/>
  </w:num>
  <w:num w:numId="8">
    <w:abstractNumId w:val="33"/>
  </w:num>
  <w:num w:numId="9">
    <w:abstractNumId w:val="13"/>
  </w:num>
  <w:num w:numId="10">
    <w:abstractNumId w:val="30"/>
  </w:num>
  <w:num w:numId="11">
    <w:abstractNumId w:val="22"/>
  </w:num>
  <w:num w:numId="12">
    <w:abstractNumId w:val="20"/>
  </w:num>
  <w:num w:numId="13">
    <w:abstractNumId w:val="29"/>
  </w:num>
  <w:num w:numId="14">
    <w:abstractNumId w:val="24"/>
  </w:num>
  <w:num w:numId="15">
    <w:abstractNumId w:val="19"/>
  </w:num>
  <w:num w:numId="16">
    <w:abstractNumId w:val="5"/>
  </w:num>
  <w:num w:numId="17">
    <w:abstractNumId w:val="9"/>
  </w:num>
  <w:num w:numId="18">
    <w:abstractNumId w:val="25"/>
  </w:num>
  <w:num w:numId="19">
    <w:abstractNumId w:val="12"/>
  </w:num>
  <w:num w:numId="20">
    <w:abstractNumId w:val="31"/>
  </w:num>
  <w:num w:numId="21">
    <w:abstractNumId w:val="7"/>
  </w:num>
  <w:num w:numId="22">
    <w:abstractNumId w:val="10"/>
  </w:num>
  <w:num w:numId="23">
    <w:abstractNumId w:val="26"/>
  </w:num>
  <w:num w:numId="24">
    <w:abstractNumId w:val="1"/>
  </w:num>
  <w:num w:numId="25">
    <w:abstractNumId w:val="23"/>
  </w:num>
  <w:num w:numId="26">
    <w:abstractNumId w:val="3"/>
  </w:num>
  <w:num w:numId="27">
    <w:abstractNumId w:val="8"/>
  </w:num>
  <w:num w:numId="28">
    <w:abstractNumId w:val="4"/>
  </w:num>
  <w:num w:numId="29">
    <w:abstractNumId w:val="11"/>
  </w:num>
  <w:num w:numId="30">
    <w:abstractNumId w:val="32"/>
  </w:num>
  <w:num w:numId="31">
    <w:abstractNumId w:val="16"/>
  </w:num>
  <w:num w:numId="32">
    <w:abstractNumId w:val="18"/>
  </w:num>
  <w:num w:numId="33">
    <w:abstractNumId w:val="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560521"/>
    <w:rsid w:val="00005A98"/>
    <w:rsid w:val="00006530"/>
    <w:rsid w:val="000120FD"/>
    <w:rsid w:val="000215B8"/>
    <w:rsid w:val="0002515C"/>
    <w:rsid w:val="00087ABB"/>
    <w:rsid w:val="000A6E35"/>
    <w:rsid w:val="000B4C3B"/>
    <w:rsid w:val="000B4D35"/>
    <w:rsid w:val="000D458A"/>
    <w:rsid w:val="000E089B"/>
    <w:rsid w:val="000E0B18"/>
    <w:rsid w:val="000E6AD7"/>
    <w:rsid w:val="000F3354"/>
    <w:rsid w:val="000F4AEF"/>
    <w:rsid w:val="000F6659"/>
    <w:rsid w:val="00100CB4"/>
    <w:rsid w:val="0011077C"/>
    <w:rsid w:val="00111677"/>
    <w:rsid w:val="00111986"/>
    <w:rsid w:val="001202F7"/>
    <w:rsid w:val="00144075"/>
    <w:rsid w:val="001A15D1"/>
    <w:rsid w:val="001A3A03"/>
    <w:rsid w:val="001A5728"/>
    <w:rsid w:val="001B09B3"/>
    <w:rsid w:val="001B6416"/>
    <w:rsid w:val="001F059D"/>
    <w:rsid w:val="00201804"/>
    <w:rsid w:val="00201F82"/>
    <w:rsid w:val="00202710"/>
    <w:rsid w:val="002037E5"/>
    <w:rsid w:val="00204AA2"/>
    <w:rsid w:val="00221E95"/>
    <w:rsid w:val="002305F8"/>
    <w:rsid w:val="00232901"/>
    <w:rsid w:val="00245F1F"/>
    <w:rsid w:val="00265A01"/>
    <w:rsid w:val="002707E3"/>
    <w:rsid w:val="00272905"/>
    <w:rsid w:val="00273EF6"/>
    <w:rsid w:val="00282535"/>
    <w:rsid w:val="002950AF"/>
    <w:rsid w:val="002A25BE"/>
    <w:rsid w:val="002B0844"/>
    <w:rsid w:val="002B0DCE"/>
    <w:rsid w:val="002C06A1"/>
    <w:rsid w:val="002C0797"/>
    <w:rsid w:val="002C1D16"/>
    <w:rsid w:val="002C6ADB"/>
    <w:rsid w:val="002D3C39"/>
    <w:rsid w:val="002D5841"/>
    <w:rsid w:val="002E78CD"/>
    <w:rsid w:val="0031145A"/>
    <w:rsid w:val="00312D7A"/>
    <w:rsid w:val="00313349"/>
    <w:rsid w:val="00324321"/>
    <w:rsid w:val="00333F40"/>
    <w:rsid w:val="0033752F"/>
    <w:rsid w:val="0035522D"/>
    <w:rsid w:val="00362A91"/>
    <w:rsid w:val="003645D6"/>
    <w:rsid w:val="003658A3"/>
    <w:rsid w:val="00366EE3"/>
    <w:rsid w:val="00385DC2"/>
    <w:rsid w:val="003C0363"/>
    <w:rsid w:val="003C6C02"/>
    <w:rsid w:val="003D01FF"/>
    <w:rsid w:val="003D5385"/>
    <w:rsid w:val="003F728B"/>
    <w:rsid w:val="00414F26"/>
    <w:rsid w:val="00415AC0"/>
    <w:rsid w:val="00437835"/>
    <w:rsid w:val="00461B6D"/>
    <w:rsid w:val="00476EAE"/>
    <w:rsid w:val="004B3EC0"/>
    <w:rsid w:val="004B462A"/>
    <w:rsid w:val="004D2878"/>
    <w:rsid w:val="004F3DC6"/>
    <w:rsid w:val="005061DB"/>
    <w:rsid w:val="0051045A"/>
    <w:rsid w:val="0051737F"/>
    <w:rsid w:val="0055088B"/>
    <w:rsid w:val="00552ECA"/>
    <w:rsid w:val="00552F15"/>
    <w:rsid w:val="00553B9B"/>
    <w:rsid w:val="00560521"/>
    <w:rsid w:val="0056661C"/>
    <w:rsid w:val="005C335F"/>
    <w:rsid w:val="005E2182"/>
    <w:rsid w:val="005E57BE"/>
    <w:rsid w:val="005F1B6F"/>
    <w:rsid w:val="005F5482"/>
    <w:rsid w:val="00611505"/>
    <w:rsid w:val="006137EE"/>
    <w:rsid w:val="00613E60"/>
    <w:rsid w:val="00615AE3"/>
    <w:rsid w:val="006276D4"/>
    <w:rsid w:val="00636274"/>
    <w:rsid w:val="00666C4F"/>
    <w:rsid w:val="00670550"/>
    <w:rsid w:val="00675DA7"/>
    <w:rsid w:val="006805BF"/>
    <w:rsid w:val="00683C5A"/>
    <w:rsid w:val="006919E8"/>
    <w:rsid w:val="006A0344"/>
    <w:rsid w:val="006B206B"/>
    <w:rsid w:val="006D3156"/>
    <w:rsid w:val="006E0918"/>
    <w:rsid w:val="006F0704"/>
    <w:rsid w:val="006F4774"/>
    <w:rsid w:val="00700648"/>
    <w:rsid w:val="0070633F"/>
    <w:rsid w:val="00750A5C"/>
    <w:rsid w:val="00751FBB"/>
    <w:rsid w:val="00765614"/>
    <w:rsid w:val="007771E0"/>
    <w:rsid w:val="00795264"/>
    <w:rsid w:val="007A717F"/>
    <w:rsid w:val="007B14C3"/>
    <w:rsid w:val="007C6F5F"/>
    <w:rsid w:val="007D2509"/>
    <w:rsid w:val="007D6DA3"/>
    <w:rsid w:val="007F1350"/>
    <w:rsid w:val="00804F21"/>
    <w:rsid w:val="008172D4"/>
    <w:rsid w:val="00823114"/>
    <w:rsid w:val="0083321F"/>
    <w:rsid w:val="00833C6D"/>
    <w:rsid w:val="008437CF"/>
    <w:rsid w:val="00851AB6"/>
    <w:rsid w:val="00855436"/>
    <w:rsid w:val="00862357"/>
    <w:rsid w:val="00867D79"/>
    <w:rsid w:val="008720C5"/>
    <w:rsid w:val="008944AB"/>
    <w:rsid w:val="008B2A40"/>
    <w:rsid w:val="008B2E93"/>
    <w:rsid w:val="008C0D36"/>
    <w:rsid w:val="008E5A8A"/>
    <w:rsid w:val="008F75CA"/>
    <w:rsid w:val="00903E28"/>
    <w:rsid w:val="00906941"/>
    <w:rsid w:val="00915159"/>
    <w:rsid w:val="009341CF"/>
    <w:rsid w:val="00963117"/>
    <w:rsid w:val="00966D6A"/>
    <w:rsid w:val="00981EE8"/>
    <w:rsid w:val="00997E27"/>
    <w:rsid w:val="009B3515"/>
    <w:rsid w:val="009C535C"/>
    <w:rsid w:val="009C5790"/>
    <w:rsid w:val="009D363A"/>
    <w:rsid w:val="009E5972"/>
    <w:rsid w:val="009F1753"/>
    <w:rsid w:val="009F357D"/>
    <w:rsid w:val="009F6A7D"/>
    <w:rsid w:val="00A010AB"/>
    <w:rsid w:val="00A03426"/>
    <w:rsid w:val="00A03A0A"/>
    <w:rsid w:val="00A12CB8"/>
    <w:rsid w:val="00A256AD"/>
    <w:rsid w:val="00A305BB"/>
    <w:rsid w:val="00A32F39"/>
    <w:rsid w:val="00A37949"/>
    <w:rsid w:val="00A436D6"/>
    <w:rsid w:val="00A46377"/>
    <w:rsid w:val="00A83848"/>
    <w:rsid w:val="00A94EB1"/>
    <w:rsid w:val="00AB1410"/>
    <w:rsid w:val="00B1743D"/>
    <w:rsid w:val="00B20724"/>
    <w:rsid w:val="00B33190"/>
    <w:rsid w:val="00B42608"/>
    <w:rsid w:val="00B53CCA"/>
    <w:rsid w:val="00B55CAC"/>
    <w:rsid w:val="00B57B23"/>
    <w:rsid w:val="00B603B1"/>
    <w:rsid w:val="00B675FA"/>
    <w:rsid w:val="00B7523E"/>
    <w:rsid w:val="00B77DEB"/>
    <w:rsid w:val="00B82745"/>
    <w:rsid w:val="00B87635"/>
    <w:rsid w:val="00B91CE5"/>
    <w:rsid w:val="00BA1C1F"/>
    <w:rsid w:val="00BA790F"/>
    <w:rsid w:val="00BB22B1"/>
    <w:rsid w:val="00BB7EBF"/>
    <w:rsid w:val="00BC6FE5"/>
    <w:rsid w:val="00BC7860"/>
    <w:rsid w:val="00BE63E3"/>
    <w:rsid w:val="00BF67EC"/>
    <w:rsid w:val="00C03346"/>
    <w:rsid w:val="00C161EE"/>
    <w:rsid w:val="00C20DAB"/>
    <w:rsid w:val="00C25004"/>
    <w:rsid w:val="00C375A5"/>
    <w:rsid w:val="00C57BF9"/>
    <w:rsid w:val="00C63885"/>
    <w:rsid w:val="00C77615"/>
    <w:rsid w:val="00C80F2C"/>
    <w:rsid w:val="00C95EDA"/>
    <w:rsid w:val="00CB526B"/>
    <w:rsid w:val="00CB7E93"/>
    <w:rsid w:val="00CC49CC"/>
    <w:rsid w:val="00CD0961"/>
    <w:rsid w:val="00CD2343"/>
    <w:rsid w:val="00CE7296"/>
    <w:rsid w:val="00D20719"/>
    <w:rsid w:val="00D247E8"/>
    <w:rsid w:val="00D27934"/>
    <w:rsid w:val="00D431EC"/>
    <w:rsid w:val="00D75EA1"/>
    <w:rsid w:val="00DA3634"/>
    <w:rsid w:val="00DB7F84"/>
    <w:rsid w:val="00DC11F4"/>
    <w:rsid w:val="00DC7A61"/>
    <w:rsid w:val="00DE1D69"/>
    <w:rsid w:val="00DE5B88"/>
    <w:rsid w:val="00DF4803"/>
    <w:rsid w:val="00E12438"/>
    <w:rsid w:val="00E20D32"/>
    <w:rsid w:val="00E44511"/>
    <w:rsid w:val="00E46F45"/>
    <w:rsid w:val="00E57480"/>
    <w:rsid w:val="00E60BCF"/>
    <w:rsid w:val="00E66B6B"/>
    <w:rsid w:val="00E84E05"/>
    <w:rsid w:val="00E9207F"/>
    <w:rsid w:val="00EA09D9"/>
    <w:rsid w:val="00EA7974"/>
    <w:rsid w:val="00EA79D8"/>
    <w:rsid w:val="00EC28B6"/>
    <w:rsid w:val="00EC3D87"/>
    <w:rsid w:val="00EC597C"/>
    <w:rsid w:val="00EE394F"/>
    <w:rsid w:val="00F23283"/>
    <w:rsid w:val="00F37CED"/>
    <w:rsid w:val="00F478BD"/>
    <w:rsid w:val="00F942BC"/>
    <w:rsid w:val="00FA369B"/>
    <w:rsid w:val="00FE1329"/>
    <w:rsid w:val="00FE28DF"/>
    <w:rsid w:val="00FE6F50"/>
    <w:rsid w:val="00FF5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A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DA3"/>
    <w:pPr>
      <w:ind w:left="720"/>
      <w:contextualSpacing/>
    </w:pPr>
  </w:style>
  <w:style w:type="paragraph" w:customStyle="1" w:styleId="Default">
    <w:name w:val="Default"/>
    <w:rsid w:val="00B675F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15A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AC0"/>
  </w:style>
  <w:style w:type="paragraph" w:styleId="Footer">
    <w:name w:val="footer"/>
    <w:basedOn w:val="Normal"/>
    <w:link w:val="FooterChar"/>
    <w:uiPriority w:val="99"/>
    <w:unhideWhenUsed/>
    <w:rsid w:val="00415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AC0"/>
  </w:style>
  <w:style w:type="paragraph" w:styleId="BalloonText">
    <w:name w:val="Balloon Text"/>
    <w:basedOn w:val="Normal"/>
    <w:link w:val="BalloonTextChar"/>
    <w:uiPriority w:val="99"/>
    <w:semiHidden/>
    <w:unhideWhenUsed/>
    <w:rsid w:val="00C37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5A5"/>
    <w:rPr>
      <w:rFonts w:ascii="Tahoma" w:hAnsi="Tahoma" w:cs="Tahoma"/>
      <w:sz w:val="16"/>
      <w:szCs w:val="16"/>
    </w:rPr>
  </w:style>
  <w:style w:type="paragraph" w:styleId="NoSpacing">
    <w:name w:val="No Spacing"/>
    <w:uiPriority w:val="1"/>
    <w:qFormat/>
    <w:rsid w:val="00E66B6B"/>
    <w:pPr>
      <w:spacing w:after="0" w:line="240" w:lineRule="auto"/>
    </w:pPr>
  </w:style>
  <w:style w:type="paragraph" w:styleId="Revision">
    <w:name w:val="Revision"/>
    <w:hidden/>
    <w:uiPriority w:val="99"/>
    <w:semiHidden/>
    <w:rsid w:val="00E445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6521">
      <w:bodyDiv w:val="1"/>
      <w:marLeft w:val="0"/>
      <w:marRight w:val="0"/>
      <w:marTop w:val="0"/>
      <w:marBottom w:val="0"/>
      <w:divBdr>
        <w:top w:val="none" w:sz="0" w:space="0" w:color="auto"/>
        <w:left w:val="none" w:sz="0" w:space="0" w:color="auto"/>
        <w:bottom w:val="none" w:sz="0" w:space="0" w:color="auto"/>
        <w:right w:val="none" w:sz="0" w:space="0" w:color="auto"/>
      </w:divBdr>
    </w:div>
    <w:div w:id="286005720">
      <w:bodyDiv w:val="1"/>
      <w:marLeft w:val="0"/>
      <w:marRight w:val="0"/>
      <w:marTop w:val="0"/>
      <w:marBottom w:val="0"/>
      <w:divBdr>
        <w:top w:val="none" w:sz="0" w:space="0" w:color="auto"/>
        <w:left w:val="none" w:sz="0" w:space="0" w:color="auto"/>
        <w:bottom w:val="none" w:sz="0" w:space="0" w:color="auto"/>
        <w:right w:val="none" w:sz="0" w:space="0" w:color="auto"/>
      </w:divBdr>
    </w:div>
    <w:div w:id="821502708">
      <w:bodyDiv w:val="1"/>
      <w:marLeft w:val="0"/>
      <w:marRight w:val="0"/>
      <w:marTop w:val="0"/>
      <w:marBottom w:val="0"/>
      <w:divBdr>
        <w:top w:val="none" w:sz="0" w:space="0" w:color="auto"/>
        <w:left w:val="none" w:sz="0" w:space="0" w:color="auto"/>
        <w:bottom w:val="none" w:sz="0" w:space="0" w:color="auto"/>
        <w:right w:val="none" w:sz="0" w:space="0" w:color="auto"/>
      </w:divBdr>
      <w:divsChild>
        <w:div w:id="432629962">
          <w:marLeft w:val="0"/>
          <w:marRight w:val="0"/>
          <w:marTop w:val="0"/>
          <w:marBottom w:val="0"/>
          <w:divBdr>
            <w:top w:val="none" w:sz="0" w:space="0" w:color="auto"/>
            <w:left w:val="none" w:sz="0" w:space="0" w:color="auto"/>
            <w:bottom w:val="none" w:sz="0" w:space="0" w:color="auto"/>
            <w:right w:val="none" w:sz="0" w:space="0" w:color="auto"/>
          </w:divBdr>
          <w:divsChild>
            <w:div w:id="2057468207">
              <w:marLeft w:val="0"/>
              <w:marRight w:val="0"/>
              <w:marTop w:val="0"/>
              <w:marBottom w:val="0"/>
              <w:divBdr>
                <w:top w:val="none" w:sz="0" w:space="0" w:color="auto"/>
                <w:left w:val="none" w:sz="0" w:space="0" w:color="auto"/>
                <w:bottom w:val="none" w:sz="0" w:space="0" w:color="auto"/>
                <w:right w:val="none" w:sz="0" w:space="0" w:color="auto"/>
              </w:divBdr>
              <w:divsChild>
                <w:div w:id="1089231595">
                  <w:marLeft w:val="0"/>
                  <w:marRight w:val="0"/>
                  <w:marTop w:val="0"/>
                  <w:marBottom w:val="0"/>
                  <w:divBdr>
                    <w:top w:val="none" w:sz="0" w:space="0" w:color="auto"/>
                    <w:left w:val="none" w:sz="0" w:space="0" w:color="auto"/>
                    <w:bottom w:val="none" w:sz="0" w:space="0" w:color="auto"/>
                    <w:right w:val="none" w:sz="0" w:space="0" w:color="auto"/>
                  </w:divBdr>
                  <w:divsChild>
                    <w:div w:id="1977448982">
                      <w:marLeft w:val="0"/>
                      <w:marRight w:val="0"/>
                      <w:marTop w:val="0"/>
                      <w:marBottom w:val="0"/>
                      <w:divBdr>
                        <w:top w:val="none" w:sz="0" w:space="0" w:color="auto"/>
                        <w:left w:val="none" w:sz="0" w:space="0" w:color="auto"/>
                        <w:bottom w:val="none" w:sz="0" w:space="0" w:color="auto"/>
                        <w:right w:val="none" w:sz="0" w:space="0" w:color="auto"/>
                      </w:divBdr>
                      <w:divsChild>
                        <w:div w:id="939944487">
                          <w:marLeft w:val="0"/>
                          <w:marRight w:val="0"/>
                          <w:marTop w:val="0"/>
                          <w:marBottom w:val="0"/>
                          <w:divBdr>
                            <w:top w:val="none" w:sz="0" w:space="0" w:color="auto"/>
                            <w:left w:val="none" w:sz="0" w:space="0" w:color="auto"/>
                            <w:bottom w:val="none" w:sz="0" w:space="0" w:color="auto"/>
                            <w:right w:val="none" w:sz="0" w:space="0" w:color="auto"/>
                          </w:divBdr>
                          <w:divsChild>
                            <w:div w:id="1050804869">
                              <w:marLeft w:val="0"/>
                              <w:marRight w:val="0"/>
                              <w:marTop w:val="0"/>
                              <w:marBottom w:val="0"/>
                              <w:divBdr>
                                <w:top w:val="none" w:sz="0" w:space="0" w:color="auto"/>
                                <w:left w:val="none" w:sz="0" w:space="0" w:color="auto"/>
                                <w:bottom w:val="none" w:sz="0" w:space="0" w:color="auto"/>
                                <w:right w:val="none" w:sz="0" w:space="0" w:color="auto"/>
                              </w:divBdr>
                              <w:divsChild>
                                <w:div w:id="79213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FFB6E-68E9-4A81-B40F-DE8EAD486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10</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Parsons </dc:creator>
  <cp:keywords/>
  <dc:description/>
  <cp:lastModifiedBy>Lores Savine</cp:lastModifiedBy>
  <cp:revision>19</cp:revision>
  <cp:lastPrinted>2014-07-17T14:30:00Z</cp:lastPrinted>
  <dcterms:created xsi:type="dcterms:W3CDTF">2013-03-08T12:44:00Z</dcterms:created>
  <dcterms:modified xsi:type="dcterms:W3CDTF">2015-02-25T12:41:00Z</dcterms:modified>
</cp:coreProperties>
</file>