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11BF" w14:textId="4FD39995" w:rsidR="005D492D" w:rsidRDefault="00A44397" w:rsidP="003241D3">
      <w:pPr>
        <w:ind w:left="0"/>
        <w:rPr>
          <w:b/>
          <w:bCs/>
        </w:rPr>
      </w:pPr>
      <w:r w:rsidRPr="00A44397">
        <w:rPr>
          <w:b/>
          <w:bCs/>
        </w:rPr>
        <w:t>SB 24 Sion Hill - Site Allocation</w:t>
      </w:r>
      <w:r>
        <w:rPr>
          <w:b/>
          <w:bCs/>
        </w:rPr>
        <w:t xml:space="preserve"> – LPPU August 21</w:t>
      </w:r>
    </w:p>
    <w:p w14:paraId="4D2AA201" w14:textId="7795E5E3" w:rsidR="00A44397" w:rsidRDefault="00A44397" w:rsidP="003241D3">
      <w:pPr>
        <w:ind w:left="0"/>
        <w:rPr>
          <w:b/>
          <w:bCs/>
        </w:rPr>
      </w:pPr>
    </w:p>
    <w:p w14:paraId="2A90A89E" w14:textId="2EDEB411" w:rsidR="00A44397" w:rsidRDefault="00CF58F0" w:rsidP="008E7510">
      <w:pPr>
        <w:ind w:left="0" w:right="-57"/>
        <w:jc w:val="both"/>
      </w:pPr>
      <w:r>
        <w:t>I</w:t>
      </w:r>
      <w:r w:rsidR="00A44397">
        <w:t xml:space="preserve">n my capacity as </w:t>
      </w:r>
      <w:r w:rsidR="002B513B">
        <w:t xml:space="preserve">a Lansdown </w:t>
      </w:r>
      <w:r w:rsidR="00A44397">
        <w:t>ward councillor</w:t>
      </w:r>
      <w:r>
        <w:t>,</w:t>
      </w:r>
      <w:r w:rsidR="00A44397">
        <w:t xml:space="preserve"> I would like</w:t>
      </w:r>
      <w:r w:rsidR="000B0189">
        <w:t xml:space="preserve"> to</w:t>
      </w:r>
      <w:r w:rsidR="00A44397">
        <w:t xml:space="preserve"> raise the following concerns in relation to the proposal for the Sion Hill Campus (SB 24)</w:t>
      </w:r>
      <w:r>
        <w:t>, LPPU consultation, August 21</w:t>
      </w:r>
      <w:r w:rsidR="008E7510">
        <w:t>,</w:t>
      </w:r>
      <w:r w:rsidR="00A44397">
        <w:t xml:space="preserve"> </w:t>
      </w:r>
      <w:r w:rsidR="008E7510">
        <w:t xml:space="preserve">based on feedback received from nearby residents and </w:t>
      </w:r>
      <w:proofErr w:type="spellStart"/>
      <w:r w:rsidR="008E7510">
        <w:t>residents’associations</w:t>
      </w:r>
      <w:proofErr w:type="spellEnd"/>
      <w:r w:rsidR="008E7510">
        <w:t>.</w:t>
      </w:r>
    </w:p>
    <w:p w14:paraId="76332656" w14:textId="77777777" w:rsidR="008E7510" w:rsidRDefault="008E7510" w:rsidP="008E7510">
      <w:pPr>
        <w:ind w:left="0" w:right="-57"/>
        <w:jc w:val="both"/>
      </w:pPr>
    </w:p>
    <w:p w14:paraId="4B4D24E0" w14:textId="44162F77" w:rsidR="00CF58F0" w:rsidRDefault="00BB77FA" w:rsidP="00055ED2">
      <w:pPr>
        <w:ind w:left="0"/>
        <w:jc w:val="both"/>
      </w:pPr>
      <w:r>
        <w:t>Ther</w:t>
      </w:r>
      <w:r w:rsidR="00CF58F0">
        <w:t>e are significant changes to this proposal compared to that consulted on in Jan/Feb 21, about which there has been no engagement with the local community or ward members.</w:t>
      </w:r>
    </w:p>
    <w:p w14:paraId="1BB1A150" w14:textId="088637E2" w:rsidR="00D11BC2" w:rsidRDefault="00D11BC2" w:rsidP="00055ED2">
      <w:pPr>
        <w:ind w:left="0"/>
        <w:jc w:val="both"/>
      </w:pPr>
    </w:p>
    <w:p w14:paraId="201A86F6" w14:textId="79122F07" w:rsidR="00D11BC2" w:rsidRPr="00810661" w:rsidRDefault="00D11BC2" w:rsidP="00055ED2">
      <w:pPr>
        <w:ind w:left="0"/>
        <w:jc w:val="both"/>
        <w:rPr>
          <w:b/>
          <w:bCs/>
          <w:u w:val="single"/>
        </w:rPr>
      </w:pPr>
      <w:r w:rsidRPr="00810661">
        <w:rPr>
          <w:b/>
          <w:bCs/>
          <w:u w:val="single"/>
        </w:rPr>
        <w:t>Concerns</w:t>
      </w:r>
    </w:p>
    <w:p w14:paraId="6F777191" w14:textId="544CC135" w:rsidR="00A44397" w:rsidRDefault="00A44397" w:rsidP="00055ED2">
      <w:pPr>
        <w:ind w:left="0"/>
        <w:jc w:val="both"/>
      </w:pPr>
    </w:p>
    <w:p w14:paraId="20FBAB96" w14:textId="6B6F7934" w:rsidR="00813F1E" w:rsidRPr="004E4F41" w:rsidRDefault="00865CB3" w:rsidP="00813F1E">
      <w:pPr>
        <w:pStyle w:val="ListParagraph"/>
        <w:numPr>
          <w:ilvl w:val="0"/>
          <w:numId w:val="4"/>
        </w:numPr>
        <w:ind w:left="0"/>
        <w:jc w:val="both"/>
        <w:rPr>
          <w:i/>
          <w:iCs/>
        </w:rPr>
      </w:pPr>
      <w:r w:rsidRPr="00865CB3">
        <w:rPr>
          <w:b/>
          <w:bCs/>
        </w:rPr>
        <w:t>I</w:t>
      </w:r>
      <w:r w:rsidR="001B69A1" w:rsidRPr="00865CB3">
        <w:rPr>
          <w:b/>
          <w:bCs/>
        </w:rPr>
        <w:t xml:space="preserve">ncrease from 60 to 100 </w:t>
      </w:r>
      <w:r w:rsidR="000B0189" w:rsidRPr="00865CB3">
        <w:rPr>
          <w:b/>
          <w:bCs/>
        </w:rPr>
        <w:t>apartments</w:t>
      </w:r>
      <w:r w:rsidR="003241D3">
        <w:t xml:space="preserve"> </w:t>
      </w:r>
      <w:r w:rsidR="000B0189" w:rsidRPr="000B0189">
        <w:rPr>
          <w:i/>
          <w:iCs/>
        </w:rPr>
        <w:t>(SB4 point 1)</w:t>
      </w:r>
    </w:p>
    <w:p w14:paraId="37FBE986" w14:textId="77777777" w:rsidR="00BB77FA" w:rsidRDefault="000B0189" w:rsidP="00BB77FA">
      <w:pPr>
        <w:pStyle w:val="ListParagraph"/>
        <w:ind w:left="0"/>
        <w:jc w:val="both"/>
      </w:pPr>
      <w:r>
        <w:t>There are significant concerns about the proposed increase in number of apartments and</w:t>
      </w:r>
      <w:r w:rsidR="007A2EA0">
        <w:t xml:space="preserve"> </w:t>
      </w:r>
      <w:r>
        <w:t xml:space="preserve">intensification of </w:t>
      </w:r>
      <w:r w:rsidR="008018C4">
        <w:t xml:space="preserve">the </w:t>
      </w:r>
      <w:r>
        <w:t>site in a</w:t>
      </w:r>
      <w:r w:rsidR="008018C4">
        <w:t>n area</w:t>
      </w:r>
      <w:r>
        <w:t xml:space="preserve"> which already has existing traffic </w:t>
      </w:r>
      <w:r w:rsidR="00CB3E7C">
        <w:t xml:space="preserve">and parking </w:t>
      </w:r>
      <w:r>
        <w:t>problems (see below). The following problems are anticipated:</w:t>
      </w:r>
    </w:p>
    <w:p w14:paraId="2356C778" w14:textId="77777777" w:rsidR="00BB77FA" w:rsidRDefault="000B0189" w:rsidP="00BB77FA">
      <w:pPr>
        <w:pStyle w:val="ListParagraph"/>
        <w:numPr>
          <w:ilvl w:val="0"/>
          <w:numId w:val="13"/>
        </w:numPr>
        <w:jc w:val="both"/>
      </w:pPr>
      <w:r>
        <w:t xml:space="preserve">Increased </w:t>
      </w:r>
      <w:r w:rsidR="00CB3E7C">
        <w:t xml:space="preserve">residential </w:t>
      </w:r>
      <w:r>
        <w:t>traffic</w:t>
      </w:r>
    </w:p>
    <w:p w14:paraId="00340720" w14:textId="77777777" w:rsidR="00BB77FA" w:rsidRDefault="000B0189" w:rsidP="00BB77FA">
      <w:pPr>
        <w:pStyle w:val="ListParagraph"/>
        <w:numPr>
          <w:ilvl w:val="0"/>
          <w:numId w:val="13"/>
        </w:numPr>
        <w:jc w:val="both"/>
      </w:pPr>
      <w:r>
        <w:t>Increased pressure on parking in the Sion Hill area</w:t>
      </w:r>
    </w:p>
    <w:p w14:paraId="0EDA1D9D" w14:textId="230E8C95" w:rsidR="000B0189" w:rsidRDefault="00CB3E7C" w:rsidP="00BB77FA">
      <w:pPr>
        <w:pStyle w:val="ListParagraph"/>
        <w:numPr>
          <w:ilvl w:val="0"/>
          <w:numId w:val="13"/>
        </w:numPr>
        <w:jc w:val="both"/>
      </w:pPr>
      <w:r>
        <w:t>Potential conflict with the</w:t>
      </w:r>
      <w:r w:rsidRPr="00BB77FA">
        <w:rPr>
          <w:i/>
          <w:iCs/>
        </w:rPr>
        <w:t xml:space="preserve"> “anticipation that the development will be within the footprint of the existing buildings and lower in height”</w:t>
      </w:r>
      <w:r>
        <w:t xml:space="preserve"> (paraphrased)</w:t>
      </w:r>
    </w:p>
    <w:p w14:paraId="28DCA85F" w14:textId="13FC69D9" w:rsidR="00A44397" w:rsidRDefault="00A44397" w:rsidP="00055ED2">
      <w:pPr>
        <w:ind w:left="0"/>
        <w:jc w:val="both"/>
      </w:pPr>
    </w:p>
    <w:p w14:paraId="66909D76" w14:textId="469F363C" w:rsidR="00A323A7" w:rsidRPr="004E4F41" w:rsidRDefault="00242153" w:rsidP="004E4F41">
      <w:pPr>
        <w:pStyle w:val="ListParagraph"/>
        <w:numPr>
          <w:ilvl w:val="0"/>
          <w:numId w:val="4"/>
        </w:numPr>
        <w:ind w:left="0"/>
        <w:jc w:val="both"/>
        <w:rPr>
          <w:b/>
          <w:bCs/>
        </w:rPr>
      </w:pPr>
      <w:r w:rsidRPr="00242153">
        <w:rPr>
          <w:b/>
          <w:bCs/>
        </w:rPr>
        <w:t xml:space="preserve">Impact on traffic </w:t>
      </w:r>
    </w:p>
    <w:p w14:paraId="00063371" w14:textId="5270FB2F" w:rsidR="00A323A7" w:rsidRDefault="00A323A7" w:rsidP="00055ED2">
      <w:pPr>
        <w:ind w:left="0"/>
        <w:jc w:val="both"/>
      </w:pPr>
      <w:r>
        <w:t>The</w:t>
      </w:r>
      <w:r w:rsidR="003158BA">
        <w:t>re are existing problems with the volume and speed of traffic in this location</w:t>
      </w:r>
      <w:r w:rsidR="00945F8A">
        <w:t xml:space="preserve"> due to the factors listed below</w:t>
      </w:r>
      <w:r w:rsidR="008412AC">
        <w:t xml:space="preserve"> </w:t>
      </w:r>
      <w:r w:rsidR="00CD5CC0">
        <w:t>many o</w:t>
      </w:r>
      <w:r w:rsidR="005C7185">
        <w:t>f which represent</w:t>
      </w:r>
      <w:r w:rsidR="008A580E">
        <w:t xml:space="preserve"> </w:t>
      </w:r>
      <w:r w:rsidR="005C7185">
        <w:t>recent changes</w:t>
      </w:r>
      <w:r w:rsidR="008412AC">
        <w:t>. This proposal for 100 apartments</w:t>
      </w:r>
      <w:r w:rsidR="00042A13">
        <w:t xml:space="preserve"> will exacerbate </w:t>
      </w:r>
      <w:r w:rsidR="007937BE">
        <w:t>th</w:t>
      </w:r>
      <w:r w:rsidR="00C92A50">
        <w:t>e already</w:t>
      </w:r>
      <w:r w:rsidR="007937BE">
        <w:t xml:space="preserve"> hazardous </w:t>
      </w:r>
      <w:r w:rsidR="00C92A50">
        <w:t xml:space="preserve">traffic </w:t>
      </w:r>
      <w:r w:rsidR="007937BE">
        <w:t>situation.</w:t>
      </w:r>
    </w:p>
    <w:p w14:paraId="698438A6" w14:textId="107E3630" w:rsidR="00387494" w:rsidRDefault="00387494" w:rsidP="00055ED2">
      <w:pPr>
        <w:ind w:left="0"/>
        <w:jc w:val="both"/>
      </w:pPr>
    </w:p>
    <w:p w14:paraId="640DA5D9" w14:textId="22FA2F2A" w:rsidR="00387494" w:rsidRDefault="00387494" w:rsidP="00387494">
      <w:pPr>
        <w:pStyle w:val="ListParagraph"/>
        <w:numPr>
          <w:ilvl w:val="0"/>
          <w:numId w:val="18"/>
        </w:numPr>
        <w:jc w:val="both"/>
      </w:pPr>
      <w:r>
        <w:t xml:space="preserve">The established use of </w:t>
      </w:r>
      <w:r w:rsidRPr="006E2B13">
        <w:rPr>
          <w:b/>
          <w:bCs/>
        </w:rPr>
        <w:t xml:space="preserve">Winifred’s Lane as a </w:t>
      </w:r>
      <w:r w:rsidR="003A5945">
        <w:rPr>
          <w:b/>
          <w:bCs/>
        </w:rPr>
        <w:t>s</w:t>
      </w:r>
      <w:r w:rsidRPr="006E2B13">
        <w:rPr>
          <w:b/>
          <w:bCs/>
        </w:rPr>
        <w:t>outh/</w:t>
      </w:r>
      <w:r w:rsidR="003A5945">
        <w:rPr>
          <w:b/>
          <w:bCs/>
        </w:rPr>
        <w:t>n</w:t>
      </w:r>
      <w:r w:rsidRPr="006E2B13">
        <w:rPr>
          <w:b/>
          <w:bCs/>
        </w:rPr>
        <w:t>orth cut-through</w:t>
      </w:r>
      <w:r>
        <w:t xml:space="preserve"> and the consequences of this on walking and cycling safety and quality of life generally for nearby residents.</w:t>
      </w:r>
    </w:p>
    <w:p w14:paraId="14EA161D" w14:textId="63716487" w:rsidR="00387494" w:rsidRDefault="00387494" w:rsidP="00387494">
      <w:pPr>
        <w:pStyle w:val="ListParagraph"/>
        <w:numPr>
          <w:ilvl w:val="0"/>
          <w:numId w:val="18"/>
        </w:numPr>
        <w:jc w:val="both"/>
      </w:pPr>
      <w:r w:rsidRPr="00C511B6">
        <w:t>Impact of</w:t>
      </w:r>
      <w:r w:rsidRPr="00A41A76">
        <w:rPr>
          <w:b/>
          <w:bCs/>
        </w:rPr>
        <w:t xml:space="preserve"> two new residential developments:</w:t>
      </w:r>
    </w:p>
    <w:p w14:paraId="735F11BA" w14:textId="7BD9F3B8" w:rsidR="00387494" w:rsidRDefault="00387494" w:rsidP="00A6589A">
      <w:pPr>
        <w:pStyle w:val="ListParagraph"/>
        <w:numPr>
          <w:ilvl w:val="0"/>
          <w:numId w:val="20"/>
        </w:numPr>
        <w:jc w:val="both"/>
      </w:pPr>
      <w:r w:rsidRPr="001B69A1">
        <w:rPr>
          <w:b/>
          <w:bCs/>
        </w:rPr>
        <w:t>Ensleigh site</w:t>
      </w:r>
      <w:r>
        <w:t xml:space="preserve"> (over 300 new homes, 72 extra care flats, 210 place primary school</w:t>
      </w:r>
      <w:proofErr w:type="gramStart"/>
      <w:r>
        <w:t>, )</w:t>
      </w:r>
      <w:proofErr w:type="gramEnd"/>
    </w:p>
    <w:p w14:paraId="2137F971" w14:textId="19512622" w:rsidR="00387494" w:rsidRDefault="00387494" w:rsidP="00A6589A">
      <w:pPr>
        <w:pStyle w:val="ListParagraph"/>
        <w:numPr>
          <w:ilvl w:val="0"/>
          <w:numId w:val="20"/>
        </w:numPr>
        <w:jc w:val="both"/>
      </w:pPr>
      <w:r w:rsidRPr="0092239C">
        <w:rPr>
          <w:b/>
          <w:bCs/>
        </w:rPr>
        <w:t>Hope House</w:t>
      </w:r>
      <w:r>
        <w:rPr>
          <w:b/>
          <w:bCs/>
        </w:rPr>
        <w:t xml:space="preserve"> </w:t>
      </w:r>
      <w:r>
        <w:t>(54 residential units)</w:t>
      </w:r>
    </w:p>
    <w:p w14:paraId="54F188E8" w14:textId="4557F208" w:rsidR="00387494" w:rsidRPr="00CF2D2D" w:rsidRDefault="00CF2D2D" w:rsidP="00387494">
      <w:pPr>
        <w:pStyle w:val="ListParagraph"/>
        <w:numPr>
          <w:ilvl w:val="0"/>
          <w:numId w:val="18"/>
        </w:numPr>
        <w:jc w:val="both"/>
      </w:pPr>
      <w:r w:rsidRPr="00C511B6">
        <w:t>Impact of the</w:t>
      </w:r>
      <w:r w:rsidRPr="00387494">
        <w:rPr>
          <w:b/>
          <w:bCs/>
        </w:rPr>
        <w:t xml:space="preserve"> recent reconfiguration of Queen’s Square (2020)</w:t>
      </w:r>
    </w:p>
    <w:p w14:paraId="4A0D3A87" w14:textId="77777777" w:rsidR="00CF2D2D" w:rsidRPr="00E4609F" w:rsidRDefault="00CF2D2D" w:rsidP="00CF2D2D">
      <w:pPr>
        <w:pStyle w:val="ListParagraph"/>
        <w:numPr>
          <w:ilvl w:val="0"/>
          <w:numId w:val="18"/>
        </w:numPr>
        <w:jc w:val="both"/>
      </w:pPr>
      <w:r w:rsidRPr="00C511B6">
        <w:t xml:space="preserve">Impact of the </w:t>
      </w:r>
      <w:r w:rsidRPr="00CF2D2D">
        <w:rPr>
          <w:b/>
          <w:bCs/>
        </w:rPr>
        <w:t>expansion of the Kingswood Preparatory School provision (c.2018)</w:t>
      </w:r>
    </w:p>
    <w:p w14:paraId="2C7967D3" w14:textId="03DA40D5" w:rsidR="00E4609F" w:rsidRPr="003C4992" w:rsidRDefault="003C4992" w:rsidP="003C4992">
      <w:pPr>
        <w:pStyle w:val="ListParagraph"/>
        <w:numPr>
          <w:ilvl w:val="0"/>
          <w:numId w:val="18"/>
        </w:numPr>
        <w:jc w:val="both"/>
      </w:pPr>
      <w:r>
        <w:t xml:space="preserve">An existing and </w:t>
      </w:r>
      <w:r w:rsidRPr="00E01C6C">
        <w:t>significant problem with</w:t>
      </w:r>
      <w:r w:rsidRPr="001B69A1">
        <w:rPr>
          <w:b/>
          <w:bCs/>
        </w:rPr>
        <w:t xml:space="preserve"> commuter</w:t>
      </w:r>
      <w:r>
        <w:rPr>
          <w:b/>
          <w:bCs/>
        </w:rPr>
        <w:t>/leisure</w:t>
      </w:r>
      <w:r w:rsidRPr="001B69A1">
        <w:rPr>
          <w:b/>
          <w:bCs/>
        </w:rPr>
        <w:t xml:space="preserve"> parking in the Sion Hill area,</w:t>
      </w:r>
      <w:r>
        <w:t xml:space="preserve"> bringing traffic into the area, exacerbated by the introduction of the CAZ. </w:t>
      </w:r>
    </w:p>
    <w:p w14:paraId="78963629" w14:textId="35A8BF47" w:rsidR="00587263" w:rsidRDefault="00587263" w:rsidP="00055ED2">
      <w:pPr>
        <w:pStyle w:val="ListParagraph"/>
        <w:ind w:left="0"/>
        <w:jc w:val="both"/>
      </w:pPr>
    </w:p>
    <w:p w14:paraId="60302DE5" w14:textId="4FEC53CB" w:rsidR="0094019A" w:rsidRDefault="00587263" w:rsidP="00055ED2">
      <w:pPr>
        <w:pStyle w:val="ListParagraph"/>
        <w:ind w:left="0"/>
        <w:jc w:val="both"/>
      </w:pPr>
      <w:r>
        <w:t>T</w:t>
      </w:r>
      <w:r w:rsidR="00A228D0">
        <w:t>hese traffic</w:t>
      </w:r>
      <w:r>
        <w:t xml:space="preserve"> prob</w:t>
      </w:r>
      <w:r w:rsidR="0094019A">
        <w:t>lems are evidenced by:</w:t>
      </w:r>
    </w:p>
    <w:p w14:paraId="38577DBF" w14:textId="0178DEBC" w:rsidR="003718F2" w:rsidRDefault="003718F2" w:rsidP="00055ED2">
      <w:pPr>
        <w:pStyle w:val="ListParagraph"/>
        <w:ind w:left="0"/>
        <w:jc w:val="both"/>
      </w:pPr>
    </w:p>
    <w:p w14:paraId="77837254" w14:textId="626AE7C2" w:rsidR="003C4992" w:rsidRDefault="003C4992" w:rsidP="003C4992">
      <w:pPr>
        <w:pStyle w:val="ListParagraph"/>
        <w:numPr>
          <w:ilvl w:val="0"/>
          <w:numId w:val="19"/>
        </w:numPr>
        <w:jc w:val="both"/>
      </w:pPr>
      <w:r>
        <w:t xml:space="preserve">Many reports of </w:t>
      </w:r>
      <w:r w:rsidRPr="0036553A">
        <w:rPr>
          <w:b/>
          <w:bCs/>
        </w:rPr>
        <w:t>traffic accidents</w:t>
      </w:r>
      <w:r>
        <w:t xml:space="preserve"> in the location of Cavendish Road/Winifred’s Lane/Lansdown Crescent, with recent damage to property.</w:t>
      </w:r>
    </w:p>
    <w:p w14:paraId="3A49E0C2" w14:textId="77777777" w:rsidR="00133311" w:rsidRDefault="00133311" w:rsidP="00133311">
      <w:pPr>
        <w:pStyle w:val="ListParagraph"/>
        <w:jc w:val="both"/>
      </w:pPr>
    </w:p>
    <w:p w14:paraId="4B91752F" w14:textId="3AE280D5" w:rsidR="002F09D7" w:rsidRDefault="0036553A" w:rsidP="00A2561A">
      <w:pPr>
        <w:pStyle w:val="ListParagraph"/>
        <w:numPr>
          <w:ilvl w:val="0"/>
          <w:numId w:val="19"/>
        </w:numPr>
        <w:jc w:val="both"/>
      </w:pPr>
      <w:r>
        <w:t>S</w:t>
      </w:r>
      <w:r w:rsidR="00A323A7">
        <w:t>ignificant</w:t>
      </w:r>
      <w:r w:rsidR="00A323A7" w:rsidRPr="00A2561A">
        <w:rPr>
          <w:b/>
          <w:bCs/>
        </w:rPr>
        <w:t xml:space="preserve"> safety issues arising from the volume and speed of traffic </w:t>
      </w:r>
      <w:r w:rsidR="00A323A7">
        <w:t>along Cavendish Road, evidenced by:</w:t>
      </w:r>
    </w:p>
    <w:p w14:paraId="1E7543B9" w14:textId="6600277E" w:rsidR="00A2561A" w:rsidRDefault="00A2561A" w:rsidP="00A2561A">
      <w:pPr>
        <w:jc w:val="both"/>
      </w:pPr>
    </w:p>
    <w:p w14:paraId="7CB4E8E3" w14:textId="77777777" w:rsidR="00A2561A" w:rsidRDefault="00A2561A" w:rsidP="00A2561A">
      <w:pPr>
        <w:pStyle w:val="ListParagraph"/>
        <w:numPr>
          <w:ilvl w:val="0"/>
          <w:numId w:val="3"/>
        </w:numPr>
        <w:jc w:val="both"/>
      </w:pPr>
      <w:r>
        <w:t>An active Community Speed Watch scheme monitoring traffic along Cavendish Road and Winifred’s Lane several times per week</w:t>
      </w:r>
    </w:p>
    <w:p w14:paraId="43573EE1" w14:textId="77777777" w:rsidR="00A2561A" w:rsidRDefault="00A2561A" w:rsidP="00A2561A">
      <w:pPr>
        <w:pStyle w:val="ListParagraph"/>
        <w:numPr>
          <w:ilvl w:val="0"/>
          <w:numId w:val="3"/>
        </w:numPr>
        <w:jc w:val="both"/>
      </w:pPr>
      <w:r>
        <w:t>Recent installation of speed camera signage on Cavendish Road (2020)</w:t>
      </w:r>
    </w:p>
    <w:p w14:paraId="2EF80A6E" w14:textId="5EA57D66" w:rsidR="00A2561A" w:rsidRDefault="00A2561A" w:rsidP="00A2561A">
      <w:pPr>
        <w:pStyle w:val="ListParagraph"/>
        <w:numPr>
          <w:ilvl w:val="0"/>
          <w:numId w:val="3"/>
        </w:numPr>
        <w:jc w:val="both"/>
      </w:pPr>
      <w:r>
        <w:t xml:space="preserve">Recent Width restriction TRO for Cavendish Road and Lansdown Crescent (2019) </w:t>
      </w:r>
    </w:p>
    <w:p w14:paraId="337FCD5E" w14:textId="77777777" w:rsidR="00A2561A" w:rsidRDefault="00A2561A" w:rsidP="00A2561A">
      <w:pPr>
        <w:jc w:val="both"/>
      </w:pPr>
    </w:p>
    <w:p w14:paraId="01419B7A" w14:textId="5361090C" w:rsidR="00512194" w:rsidRDefault="00A2561A" w:rsidP="008F4AAF">
      <w:pPr>
        <w:pStyle w:val="ListParagraph"/>
        <w:numPr>
          <w:ilvl w:val="0"/>
          <w:numId w:val="19"/>
        </w:numPr>
        <w:jc w:val="both"/>
      </w:pPr>
      <w:r>
        <w:t xml:space="preserve">A </w:t>
      </w:r>
      <w:r>
        <w:rPr>
          <w:b/>
          <w:bCs/>
        </w:rPr>
        <w:t>Liv</w:t>
      </w:r>
      <w:r w:rsidRPr="001B69A1">
        <w:rPr>
          <w:b/>
          <w:bCs/>
        </w:rPr>
        <w:t>eable Neighbourhoods submission (16 Feb 21)</w:t>
      </w:r>
      <w:r>
        <w:t xml:space="preserve"> for Cavendish Road/Winifred’s Lane/Lansdown Crescent seeking to address issues noted above</w:t>
      </w:r>
      <w:r w:rsidR="008A580E">
        <w:t>.</w:t>
      </w:r>
    </w:p>
    <w:p w14:paraId="3665A035" w14:textId="77777777" w:rsidR="009A11B0" w:rsidRPr="002F09D7" w:rsidRDefault="009A11B0" w:rsidP="009A11B0">
      <w:pPr>
        <w:jc w:val="both"/>
      </w:pPr>
    </w:p>
    <w:p w14:paraId="6A91DA09" w14:textId="6619BB29" w:rsidR="00E15099" w:rsidRPr="004E4F41" w:rsidRDefault="00A323A7" w:rsidP="004E4F41">
      <w:pPr>
        <w:pStyle w:val="ListParagraph"/>
        <w:numPr>
          <w:ilvl w:val="0"/>
          <w:numId w:val="4"/>
        </w:numPr>
        <w:ind w:left="0"/>
        <w:jc w:val="both"/>
        <w:rPr>
          <w:b/>
          <w:bCs/>
        </w:rPr>
      </w:pPr>
      <w:r>
        <w:rPr>
          <w:b/>
          <w:bCs/>
        </w:rPr>
        <w:lastRenderedPageBreak/>
        <w:t>Impact on Parking</w:t>
      </w:r>
    </w:p>
    <w:p w14:paraId="09A4BF7A" w14:textId="77777777" w:rsidR="00A323A7" w:rsidRDefault="00A323A7" w:rsidP="00055ED2">
      <w:pPr>
        <w:pStyle w:val="ListParagraph"/>
        <w:ind w:left="0"/>
        <w:jc w:val="both"/>
      </w:pPr>
      <w:r>
        <w:t>There is no clarity on the car parking allocation per dwelling. Agreement of an acceptable limit is important to avoid further exacerbation of traffic and parking problems in this location.</w:t>
      </w:r>
    </w:p>
    <w:p w14:paraId="10525163" w14:textId="77777777" w:rsidR="00A323A7" w:rsidRDefault="00A323A7" w:rsidP="00055ED2">
      <w:pPr>
        <w:pStyle w:val="ListParagraph"/>
        <w:ind w:left="0"/>
        <w:jc w:val="both"/>
      </w:pPr>
    </w:p>
    <w:p w14:paraId="410900EE" w14:textId="4EC54ED5" w:rsidR="00A323A7" w:rsidRDefault="00A323A7" w:rsidP="00055ED2">
      <w:pPr>
        <w:pStyle w:val="ListParagraph"/>
        <w:ind w:left="0"/>
        <w:jc w:val="both"/>
      </w:pPr>
      <w:r>
        <w:t>The 2015 Car Parking Strategy and 2018 update allowed for a min of 2+ car per dwelling, with no maximum. The current SPD for the emerging policy (under consultation) gives guidance of a maximum of 1.25 spaces per two bed dwelling for Zone B, Outer Bath</w:t>
      </w:r>
      <w:r w:rsidR="00E15099">
        <w:t xml:space="preserve">, which includes </w:t>
      </w:r>
      <w:r>
        <w:t>Sion Hill. An extra 125 vehicles would have a</w:t>
      </w:r>
      <w:r w:rsidR="00D00BD5">
        <w:t xml:space="preserve"> significant </w:t>
      </w:r>
      <w:r>
        <w:t xml:space="preserve">impact in this location. Appendix E to the SPD provides for an accessibility assessment which allows for the parking standard to be tailored to the </w:t>
      </w:r>
      <w:proofErr w:type="gramStart"/>
      <w:r>
        <w:t>site</w:t>
      </w:r>
      <w:r w:rsidR="00B53225">
        <w:t xml:space="preserve"> </w:t>
      </w:r>
      <w:r>
        <w:t>specific</w:t>
      </w:r>
      <w:proofErr w:type="gramEnd"/>
      <w:r>
        <w:t xml:space="preserve"> situation. Since this is an accessible site with good transport links to the city centre, a maximum of </w:t>
      </w:r>
      <w:r w:rsidR="00A71852">
        <w:t>one</w:t>
      </w:r>
      <w:r>
        <w:t xml:space="preserve"> car per dwelling would seem more appropriate and 0.5 car per dwelling (as per Zone A) desirable. </w:t>
      </w:r>
    </w:p>
    <w:p w14:paraId="11758C9F" w14:textId="77777777" w:rsidR="00A323A7" w:rsidRDefault="00A323A7" w:rsidP="00055ED2">
      <w:pPr>
        <w:pStyle w:val="ListParagraph"/>
        <w:ind w:left="0"/>
        <w:jc w:val="both"/>
      </w:pPr>
    </w:p>
    <w:p w14:paraId="65A0614A" w14:textId="0434FB96" w:rsidR="00A323A7" w:rsidRDefault="00A323A7" w:rsidP="00055ED2">
      <w:pPr>
        <w:pStyle w:val="ListParagraph"/>
        <w:ind w:left="0"/>
        <w:jc w:val="both"/>
      </w:pPr>
      <w:r>
        <w:t>It is requested that the following parameters are set out within the principles for development due to the sensitivity of th</w:t>
      </w:r>
      <w:r w:rsidR="00A71852">
        <w:t>e</w:t>
      </w:r>
      <w:r>
        <w:t xml:space="preserve"> site allocation</w:t>
      </w:r>
      <w:r w:rsidR="002F22DF">
        <w:t>. Potential extension of the Central Zone to include the development site should be considered</w:t>
      </w:r>
      <w:r w:rsidR="00BA1AEF">
        <w:t>:</w:t>
      </w:r>
      <w:r>
        <w:t xml:space="preserve"> </w:t>
      </w:r>
    </w:p>
    <w:p w14:paraId="1A183CF5" w14:textId="77777777" w:rsidR="00BF1907" w:rsidRDefault="00BF1907" w:rsidP="00BF1907">
      <w:pPr>
        <w:pStyle w:val="ListParagraph"/>
        <w:ind w:left="0"/>
        <w:jc w:val="both"/>
      </w:pPr>
    </w:p>
    <w:p w14:paraId="53B81F24" w14:textId="5D515606" w:rsidR="00BF1907" w:rsidRDefault="00A323A7" w:rsidP="002F22DF">
      <w:pPr>
        <w:pStyle w:val="ListParagraph"/>
        <w:numPr>
          <w:ilvl w:val="0"/>
          <w:numId w:val="21"/>
        </w:numPr>
        <w:jc w:val="both"/>
      </w:pPr>
      <w:r>
        <w:t>A maximum of 1 car per dwelling</w:t>
      </w:r>
    </w:p>
    <w:p w14:paraId="06B50179" w14:textId="77777777" w:rsidR="00924A4A" w:rsidRDefault="00A323A7" w:rsidP="00924A4A">
      <w:pPr>
        <w:pStyle w:val="ListParagraph"/>
        <w:numPr>
          <w:ilvl w:val="0"/>
          <w:numId w:val="21"/>
        </w:numPr>
        <w:jc w:val="both"/>
      </w:pPr>
      <w:r>
        <w:t>R</w:t>
      </w:r>
      <w:r w:rsidR="00BA1AEF">
        <w:t>esidents</w:t>
      </w:r>
      <w:r w:rsidR="00A71852">
        <w:t>’</w:t>
      </w:r>
      <w:r w:rsidR="00BA1AEF">
        <w:t xml:space="preserve"> parking zone</w:t>
      </w:r>
      <w:r>
        <w:t xml:space="preserve"> protection for the surrounding streets</w:t>
      </w:r>
    </w:p>
    <w:p w14:paraId="51CBD4FC" w14:textId="7BD18E18" w:rsidR="00A323A7" w:rsidRDefault="00A323A7" w:rsidP="00924A4A">
      <w:pPr>
        <w:pStyle w:val="ListParagraph"/>
        <w:numPr>
          <w:ilvl w:val="0"/>
          <w:numId w:val="21"/>
        </w:numPr>
        <w:jc w:val="both"/>
      </w:pPr>
      <w:r>
        <w:t xml:space="preserve">No </w:t>
      </w:r>
      <w:r w:rsidR="004E110B">
        <w:t>R</w:t>
      </w:r>
      <w:r w:rsidR="00FF03E6">
        <w:t>esidents</w:t>
      </w:r>
      <w:r w:rsidR="004E110B">
        <w:t>’</w:t>
      </w:r>
      <w:r w:rsidR="00FF03E6">
        <w:t xml:space="preserve"> </w:t>
      </w:r>
      <w:r w:rsidR="004E110B">
        <w:t>P</w:t>
      </w:r>
      <w:r w:rsidR="00FF03E6">
        <w:t xml:space="preserve">arking </w:t>
      </w:r>
      <w:r w:rsidR="004E110B">
        <w:t>Z</w:t>
      </w:r>
      <w:r w:rsidR="00FF03E6">
        <w:t>one</w:t>
      </w:r>
      <w:r>
        <w:t xml:space="preserve"> allocation </w:t>
      </w:r>
      <w:r w:rsidR="00924A4A">
        <w:t>for residents of</w:t>
      </w:r>
      <w:r>
        <w:t xml:space="preserve"> the new development </w:t>
      </w:r>
    </w:p>
    <w:p w14:paraId="3FC8AA73" w14:textId="77777777" w:rsidR="00A323A7" w:rsidRPr="00A323A7" w:rsidRDefault="00A323A7" w:rsidP="00055ED2">
      <w:pPr>
        <w:pStyle w:val="ListParagraph"/>
        <w:ind w:left="0"/>
        <w:jc w:val="both"/>
      </w:pPr>
    </w:p>
    <w:p w14:paraId="3944E4F9" w14:textId="77777777" w:rsidR="00FF03E6" w:rsidRDefault="004767DE" w:rsidP="00055ED2">
      <w:pPr>
        <w:pStyle w:val="ListParagraph"/>
        <w:numPr>
          <w:ilvl w:val="0"/>
          <w:numId w:val="4"/>
        </w:numPr>
        <w:ind w:left="0"/>
        <w:jc w:val="both"/>
      </w:pPr>
      <w:r>
        <w:rPr>
          <w:b/>
          <w:bCs/>
        </w:rPr>
        <w:t>Lack of a</w:t>
      </w:r>
      <w:r w:rsidR="00865CB3" w:rsidRPr="003C46E8">
        <w:rPr>
          <w:b/>
          <w:bCs/>
        </w:rPr>
        <w:t>ffordable Housing</w:t>
      </w:r>
      <w:r w:rsidR="00865CB3">
        <w:t xml:space="preserve"> </w:t>
      </w:r>
    </w:p>
    <w:p w14:paraId="557567F2" w14:textId="4CA4FC6E" w:rsidR="000B0189" w:rsidRDefault="000B0189" w:rsidP="00055ED2">
      <w:pPr>
        <w:pStyle w:val="ListParagraph"/>
        <w:ind w:left="0"/>
        <w:jc w:val="both"/>
      </w:pPr>
      <w:r>
        <w:t>There is no statement on provision of affordable housing</w:t>
      </w:r>
      <w:r w:rsidR="008A580E">
        <w:t>.</w:t>
      </w:r>
    </w:p>
    <w:p w14:paraId="3A007B83" w14:textId="145692F8" w:rsidR="00CB3E7C" w:rsidRDefault="00CB3E7C" w:rsidP="00055ED2">
      <w:pPr>
        <w:ind w:left="0"/>
        <w:jc w:val="both"/>
      </w:pPr>
    </w:p>
    <w:p w14:paraId="38B90566" w14:textId="59377B7D" w:rsidR="006B5CB2" w:rsidRPr="006B5CB2" w:rsidRDefault="00071E05" w:rsidP="00055ED2">
      <w:pPr>
        <w:pStyle w:val="ListParagraph"/>
        <w:numPr>
          <w:ilvl w:val="0"/>
          <w:numId w:val="4"/>
        </w:numPr>
        <w:ind w:left="0"/>
        <w:jc w:val="both"/>
      </w:pPr>
      <w:r>
        <w:rPr>
          <w:b/>
          <w:bCs/>
        </w:rPr>
        <w:t xml:space="preserve">Potential for traffic displacement </w:t>
      </w:r>
      <w:r w:rsidR="008E2636">
        <w:rPr>
          <w:b/>
          <w:bCs/>
        </w:rPr>
        <w:t xml:space="preserve">arising </w:t>
      </w:r>
      <w:r>
        <w:rPr>
          <w:b/>
          <w:bCs/>
        </w:rPr>
        <w:t xml:space="preserve">from improvements to </w:t>
      </w:r>
      <w:r w:rsidR="00B461C6" w:rsidRPr="00865CB3">
        <w:rPr>
          <w:b/>
          <w:bCs/>
        </w:rPr>
        <w:t xml:space="preserve">Winifred’s Lane </w:t>
      </w:r>
      <w:r w:rsidR="00B461C6" w:rsidRPr="003C46E8">
        <w:rPr>
          <w:i/>
          <w:iCs/>
        </w:rPr>
        <w:t>(SB4 point 9)</w:t>
      </w:r>
    </w:p>
    <w:p w14:paraId="234088D2" w14:textId="744FD2A6" w:rsidR="003350A8" w:rsidRDefault="004603E6" w:rsidP="00055ED2">
      <w:pPr>
        <w:ind w:left="0"/>
        <w:jc w:val="both"/>
      </w:pPr>
      <w:r>
        <w:t>The statement</w:t>
      </w:r>
      <w:r w:rsidR="004E110B">
        <w:t>:</w:t>
      </w:r>
      <w:r w:rsidR="009A11B0">
        <w:t xml:space="preserve"> </w:t>
      </w:r>
      <w:r w:rsidR="00C33389">
        <w:t xml:space="preserve">“Options to reduce traffic flows and speeds along Winifred’s Lane to make this route safe and suitable for pedestrians and cyclists should also be investigated” </w:t>
      </w:r>
      <w:r>
        <w:t xml:space="preserve">is </w:t>
      </w:r>
      <w:r w:rsidR="0078286C">
        <w:t xml:space="preserve">broadly </w:t>
      </w:r>
      <w:r>
        <w:t xml:space="preserve">welcomed. </w:t>
      </w:r>
      <w:r w:rsidR="00865CB3">
        <w:t>Vehicles accelerate up through the Winifred’s Lane creating an unsafe and unpleasant environment for pedestrians</w:t>
      </w:r>
      <w:r w:rsidR="00FF03E6">
        <w:t xml:space="preserve">, </w:t>
      </w:r>
      <w:proofErr w:type="gramStart"/>
      <w:r w:rsidR="00865CB3">
        <w:t>cyclists</w:t>
      </w:r>
      <w:proofErr w:type="gramEnd"/>
      <w:r w:rsidR="00A432AD">
        <w:t xml:space="preserve"> and residents </w:t>
      </w:r>
      <w:r w:rsidR="00FF03E6">
        <w:t>of</w:t>
      </w:r>
      <w:r w:rsidR="00A432AD">
        <w:t xml:space="preserve"> the Lane.</w:t>
      </w:r>
      <w:r w:rsidR="00865CB3">
        <w:t xml:space="preserve"> </w:t>
      </w:r>
    </w:p>
    <w:p w14:paraId="53AA835E" w14:textId="77777777" w:rsidR="003350A8" w:rsidRDefault="003350A8" w:rsidP="00055ED2">
      <w:pPr>
        <w:ind w:left="0"/>
        <w:jc w:val="both"/>
      </w:pPr>
    </w:p>
    <w:p w14:paraId="44F7C8C3" w14:textId="1B5C4675" w:rsidR="003350A8" w:rsidRDefault="003350A8" w:rsidP="00055ED2">
      <w:pPr>
        <w:ind w:left="0"/>
        <w:jc w:val="both"/>
      </w:pPr>
      <w:proofErr w:type="gramStart"/>
      <w:r>
        <w:t>However</w:t>
      </w:r>
      <w:proofErr w:type="gramEnd"/>
      <w:r>
        <w:t xml:space="preserve"> a number of concerns </w:t>
      </w:r>
      <w:r w:rsidR="007334DF">
        <w:t xml:space="preserve">have been raised </w:t>
      </w:r>
      <w:r>
        <w:t>relating to these improvements:</w:t>
      </w:r>
    </w:p>
    <w:p w14:paraId="07889D48" w14:textId="77777777" w:rsidR="003350A8" w:rsidRDefault="003350A8" w:rsidP="00055ED2">
      <w:pPr>
        <w:ind w:left="0"/>
        <w:jc w:val="both"/>
      </w:pPr>
    </w:p>
    <w:p w14:paraId="04BA8A9A" w14:textId="0205FC90" w:rsidR="00865CB3" w:rsidRDefault="003350A8" w:rsidP="00055ED2">
      <w:pPr>
        <w:pStyle w:val="ListParagraph"/>
        <w:numPr>
          <w:ilvl w:val="0"/>
          <w:numId w:val="8"/>
        </w:numPr>
        <w:jc w:val="both"/>
      </w:pPr>
      <w:r>
        <w:t>The risk of</w:t>
      </w:r>
      <w:r w:rsidR="00652DF1">
        <w:t xml:space="preserve"> </w:t>
      </w:r>
      <w:r w:rsidR="00652DF1">
        <w:t>displacement into neighbouring residential roads, that is, via S</w:t>
      </w:r>
      <w:r w:rsidR="00FF03E6">
        <w:t>ion Hill</w:t>
      </w:r>
      <w:r w:rsidR="00652DF1">
        <w:t xml:space="preserve"> East to Lansdown Crescent or via S</w:t>
      </w:r>
      <w:r w:rsidR="00FF03E6">
        <w:t>ion Hill West</w:t>
      </w:r>
      <w:r w:rsidR="00850F08">
        <w:t xml:space="preserve"> to Sion Road.</w:t>
      </w:r>
    </w:p>
    <w:p w14:paraId="175FFFD9" w14:textId="77777777" w:rsidR="00DF6FF5" w:rsidRDefault="00DF6FF5" w:rsidP="00055ED2">
      <w:pPr>
        <w:pStyle w:val="ListParagraph"/>
        <w:ind w:left="0"/>
        <w:jc w:val="both"/>
      </w:pPr>
    </w:p>
    <w:p w14:paraId="5850E58C" w14:textId="23BB511E" w:rsidR="00CB3E7C" w:rsidRDefault="00865CB3" w:rsidP="00055ED2">
      <w:pPr>
        <w:pStyle w:val="ListParagraph"/>
        <w:numPr>
          <w:ilvl w:val="0"/>
          <w:numId w:val="8"/>
        </w:numPr>
        <w:jc w:val="both"/>
      </w:pPr>
      <w:r>
        <w:t>I</w:t>
      </w:r>
      <w:r w:rsidR="00B461C6">
        <w:t>t is</w:t>
      </w:r>
      <w:r w:rsidR="007334DF">
        <w:t xml:space="preserve"> </w:t>
      </w:r>
      <w:r w:rsidR="00B461C6">
        <w:t>important that</w:t>
      </w:r>
      <w:r w:rsidR="00C33389">
        <w:t xml:space="preserve"> </w:t>
      </w:r>
      <w:r w:rsidR="00B461C6">
        <w:t>t</w:t>
      </w:r>
      <w:r w:rsidR="00C33389">
        <w:t>he existence of a</w:t>
      </w:r>
      <w:r>
        <w:t xml:space="preserve"> recent (Feb 21)</w:t>
      </w:r>
      <w:r w:rsidR="00C33389">
        <w:t xml:space="preserve"> Liveable Neighbourhoods submission </w:t>
      </w:r>
      <w:proofErr w:type="gramStart"/>
      <w:r w:rsidR="00C33389">
        <w:t>for  Winifred’s</w:t>
      </w:r>
      <w:proofErr w:type="gramEnd"/>
      <w:r w:rsidR="00C33389">
        <w:t xml:space="preserve"> Lane/Cavendish Road/Lansdown Crescent </w:t>
      </w:r>
      <w:r>
        <w:t>is</w:t>
      </w:r>
      <w:r w:rsidR="00C33389">
        <w:t xml:space="preserve"> taken into consideration </w:t>
      </w:r>
      <w:r>
        <w:t xml:space="preserve">when </w:t>
      </w:r>
      <w:r w:rsidR="003241D3">
        <w:t>considering the future use of Winifred’s Lane</w:t>
      </w:r>
      <w:r w:rsidR="00C33389">
        <w:t xml:space="preserve">. </w:t>
      </w:r>
    </w:p>
    <w:p w14:paraId="55D2DF90" w14:textId="77777777" w:rsidR="00DF6FF5" w:rsidRDefault="00DF6FF5" w:rsidP="00055ED2">
      <w:pPr>
        <w:pStyle w:val="ListParagraph"/>
        <w:jc w:val="both"/>
      </w:pPr>
    </w:p>
    <w:p w14:paraId="635D859E" w14:textId="0C09A0E5" w:rsidR="00DF6FF5" w:rsidRDefault="00DF6FF5" w:rsidP="00055ED2">
      <w:pPr>
        <w:pStyle w:val="ListParagraph"/>
        <w:numPr>
          <w:ilvl w:val="0"/>
          <w:numId w:val="8"/>
        </w:numPr>
        <w:jc w:val="both"/>
      </w:pPr>
      <w:r>
        <w:t xml:space="preserve">A s106 agreement arising from the Somerset Place development recently provided for a stretch of pavement connecting </w:t>
      </w:r>
      <w:r w:rsidR="00E7085D">
        <w:t xml:space="preserve">Winifred’s Lane with the top of Cavendish </w:t>
      </w:r>
      <w:r w:rsidR="003A5945">
        <w:t>R</w:t>
      </w:r>
      <w:r w:rsidR="00E7085D">
        <w:t>oad</w:t>
      </w:r>
      <w:r w:rsidR="00B71B9A">
        <w:t xml:space="preserve"> via steps</w:t>
      </w:r>
      <w:r>
        <w:t xml:space="preserve"> but this only mitigates a small proportion of the route</w:t>
      </w:r>
      <w:r w:rsidR="00850F08">
        <w:t>,</w:t>
      </w:r>
      <w:r>
        <w:t xml:space="preserve"> is </w:t>
      </w:r>
      <w:r w:rsidR="004C6E7C">
        <w:t xml:space="preserve">not well </w:t>
      </w:r>
      <w:proofErr w:type="gramStart"/>
      <w:r w:rsidR="004C6E7C">
        <w:t>advertised</w:t>
      </w:r>
      <w:proofErr w:type="gramEnd"/>
      <w:r w:rsidR="00B71B9A">
        <w:t xml:space="preserve"> and does not enable disabled access.</w:t>
      </w:r>
    </w:p>
    <w:p w14:paraId="1CBB3AFE" w14:textId="77777777" w:rsidR="00DF6FF5" w:rsidRDefault="00DF6FF5" w:rsidP="00055ED2">
      <w:pPr>
        <w:ind w:left="360"/>
        <w:jc w:val="both"/>
      </w:pPr>
    </w:p>
    <w:p w14:paraId="7D7FAEC2" w14:textId="66AF2CB4" w:rsidR="00B461C6" w:rsidRDefault="00B461C6" w:rsidP="00055ED2">
      <w:pPr>
        <w:pStyle w:val="ListParagraph"/>
        <w:numPr>
          <w:ilvl w:val="0"/>
          <w:numId w:val="8"/>
        </w:numPr>
        <w:jc w:val="both"/>
      </w:pPr>
      <w:r>
        <w:t xml:space="preserve">The intention of the double ended orange line along Winifred’s </w:t>
      </w:r>
      <w:r w:rsidR="003A5945">
        <w:t>L</w:t>
      </w:r>
      <w:r>
        <w:t xml:space="preserve">ane in the map diagram no. 26 is not clear. Does it indicate </w:t>
      </w:r>
      <w:r w:rsidR="00A84C31">
        <w:t xml:space="preserve">proposed </w:t>
      </w:r>
      <w:r>
        <w:t xml:space="preserve">direction of traffic </w:t>
      </w:r>
      <w:proofErr w:type="gramStart"/>
      <w:r>
        <w:t>flow</w:t>
      </w:r>
      <w:proofErr w:type="gramEnd"/>
      <w:r>
        <w:t xml:space="preserve"> or </w:t>
      </w:r>
      <w:r w:rsidR="00865CB3">
        <w:t>does it simply suggest</w:t>
      </w:r>
      <w:r>
        <w:t xml:space="preserve"> the </w:t>
      </w:r>
      <w:r w:rsidR="00865CB3">
        <w:t xml:space="preserve">extent of the </w:t>
      </w:r>
      <w:r>
        <w:t>area where improvements are being considered</w:t>
      </w:r>
      <w:r w:rsidR="00865CB3">
        <w:t>?</w:t>
      </w:r>
    </w:p>
    <w:p w14:paraId="43E86DF2" w14:textId="46CEADC3" w:rsidR="0017113C" w:rsidRDefault="0017113C" w:rsidP="00055ED2">
      <w:pPr>
        <w:pStyle w:val="ListParagraph"/>
        <w:ind w:left="0"/>
        <w:jc w:val="both"/>
      </w:pPr>
    </w:p>
    <w:p w14:paraId="59A7860B" w14:textId="77777777" w:rsidR="00381764" w:rsidRDefault="0017113C" w:rsidP="00055ED2">
      <w:pPr>
        <w:pStyle w:val="ListParagraph"/>
        <w:numPr>
          <w:ilvl w:val="0"/>
          <w:numId w:val="4"/>
        </w:numPr>
        <w:ind w:left="0"/>
        <w:jc w:val="both"/>
      </w:pPr>
      <w:r w:rsidRPr="00A722C5">
        <w:rPr>
          <w:b/>
          <w:bCs/>
        </w:rPr>
        <w:t>Neighbouring Heritage Assets</w:t>
      </w:r>
      <w:r>
        <w:t xml:space="preserve"> </w:t>
      </w:r>
      <w:r w:rsidRPr="003C46E8">
        <w:rPr>
          <w:i/>
          <w:iCs/>
        </w:rPr>
        <w:t>(220g, SB24 point 2)</w:t>
      </w:r>
    </w:p>
    <w:p w14:paraId="4D3AA293" w14:textId="0877092C" w:rsidR="0017113C" w:rsidRDefault="0017113C" w:rsidP="00381764">
      <w:pPr>
        <w:pStyle w:val="ListParagraph"/>
        <w:ind w:left="0"/>
        <w:jc w:val="both"/>
      </w:pPr>
      <w:r>
        <w:t xml:space="preserve">In “Context” </w:t>
      </w:r>
      <w:r w:rsidR="00A722C5">
        <w:t>it states that</w:t>
      </w:r>
      <w:r>
        <w:t xml:space="preserve"> “Various listed building </w:t>
      </w:r>
      <w:proofErr w:type="gramStart"/>
      <w:r>
        <w:t>are</w:t>
      </w:r>
      <w:proofErr w:type="gramEnd"/>
      <w:r>
        <w:t xml:space="preserve"> located in the immediate area surrounding the site, including Grade 1 listed buildings of Somerset Place to the east and Sion Hill Place to the north”.</w:t>
      </w:r>
    </w:p>
    <w:p w14:paraId="40043AD3" w14:textId="266CE0E7" w:rsidR="00A44397" w:rsidRDefault="00A44397" w:rsidP="00055ED2">
      <w:pPr>
        <w:ind w:left="0"/>
        <w:jc w:val="both"/>
      </w:pPr>
    </w:p>
    <w:p w14:paraId="39FCC4F3" w14:textId="5CD9C775" w:rsidR="00A722C5" w:rsidRDefault="00A722C5" w:rsidP="00055ED2">
      <w:pPr>
        <w:ind w:left="0"/>
        <w:jc w:val="both"/>
      </w:pPr>
      <w:r>
        <w:lastRenderedPageBreak/>
        <w:t xml:space="preserve">This statement does not adequately reflect the sensitivity of the area. There are many </w:t>
      </w:r>
      <w:proofErr w:type="gramStart"/>
      <w:r>
        <w:t>Grade</w:t>
      </w:r>
      <w:proofErr w:type="gramEnd"/>
      <w:r>
        <w:t xml:space="preserve"> 1 and 2 listed heritage assets nearby within Sion Hill, Cavendish Crescent, Cavendish Road and Lansdown Crescent. Somerset House, Ivy </w:t>
      </w:r>
      <w:proofErr w:type="gramStart"/>
      <w:r>
        <w:t>House</w:t>
      </w:r>
      <w:proofErr w:type="gramEnd"/>
      <w:r>
        <w:t xml:space="preserve"> and Doric House are of note in close proximity to the site.</w:t>
      </w:r>
    </w:p>
    <w:p w14:paraId="74CEF694" w14:textId="76399A79" w:rsidR="00A44397" w:rsidRDefault="00A44397" w:rsidP="00055ED2">
      <w:pPr>
        <w:ind w:left="0"/>
        <w:jc w:val="both"/>
      </w:pPr>
    </w:p>
    <w:p w14:paraId="1AE7FC7C" w14:textId="759F2848" w:rsidR="004C6E7C" w:rsidRPr="003604CD" w:rsidRDefault="004C6E7C" w:rsidP="00055ED2">
      <w:pPr>
        <w:ind w:left="0"/>
        <w:jc w:val="both"/>
        <w:rPr>
          <w:b/>
          <w:bCs/>
          <w:u w:val="single"/>
        </w:rPr>
      </w:pPr>
      <w:r w:rsidRPr="003604CD">
        <w:rPr>
          <w:b/>
          <w:bCs/>
          <w:u w:val="single"/>
        </w:rPr>
        <w:t>Positive</w:t>
      </w:r>
      <w:r w:rsidR="004E5A14" w:rsidRPr="003604CD">
        <w:rPr>
          <w:b/>
          <w:bCs/>
          <w:u w:val="single"/>
        </w:rPr>
        <w:t>s</w:t>
      </w:r>
    </w:p>
    <w:p w14:paraId="059DD07E" w14:textId="77777777" w:rsidR="004C6E7C" w:rsidRDefault="004C6E7C" w:rsidP="00055ED2">
      <w:pPr>
        <w:ind w:left="0"/>
        <w:jc w:val="both"/>
      </w:pPr>
    </w:p>
    <w:p w14:paraId="367FE0A0" w14:textId="6ED3AF84" w:rsidR="00A44397" w:rsidRDefault="00A44397" w:rsidP="00055ED2">
      <w:pPr>
        <w:ind w:left="0"/>
        <w:jc w:val="both"/>
      </w:pPr>
      <w:r>
        <w:t xml:space="preserve">The following elements </w:t>
      </w:r>
      <w:r w:rsidR="00CF58F0">
        <w:t>of the proposal are</w:t>
      </w:r>
      <w:r w:rsidR="00A84C31">
        <w:t xml:space="preserve"> </w:t>
      </w:r>
      <w:r w:rsidR="00CD7700">
        <w:t xml:space="preserve">particularly </w:t>
      </w:r>
      <w:r w:rsidR="00CF58F0">
        <w:t>welcome</w:t>
      </w:r>
      <w:r w:rsidR="00CD7700">
        <w:t xml:space="preserve"> and must be retained through the planning application process:</w:t>
      </w:r>
    </w:p>
    <w:p w14:paraId="535ED539" w14:textId="7826D9EC" w:rsidR="00CF58F0" w:rsidRDefault="00CF58F0" w:rsidP="00055ED2">
      <w:pPr>
        <w:ind w:left="0"/>
        <w:jc w:val="both"/>
      </w:pPr>
    </w:p>
    <w:p w14:paraId="3A192043" w14:textId="0ACE4285" w:rsidR="00CD7700" w:rsidRDefault="00CD7700" w:rsidP="00055ED2">
      <w:pPr>
        <w:pStyle w:val="ListParagraph"/>
        <w:numPr>
          <w:ilvl w:val="0"/>
          <w:numId w:val="6"/>
        </w:numPr>
        <w:ind w:left="0"/>
        <w:jc w:val="both"/>
      </w:pPr>
      <w:r>
        <w:t xml:space="preserve">Development </w:t>
      </w:r>
      <w:r w:rsidR="00EC2729">
        <w:t>to</w:t>
      </w:r>
      <w:r>
        <w:t xml:space="preserve"> be within the footprint of existing building and lower in height than the existing building</w:t>
      </w:r>
      <w:r w:rsidR="00381764">
        <w:t>.</w:t>
      </w:r>
    </w:p>
    <w:p w14:paraId="18C71128" w14:textId="25DA98B9" w:rsidR="00CD7700" w:rsidRDefault="00CD7700" w:rsidP="00055ED2">
      <w:pPr>
        <w:pStyle w:val="ListParagraph"/>
        <w:numPr>
          <w:ilvl w:val="0"/>
          <w:numId w:val="6"/>
        </w:numPr>
        <w:ind w:left="0"/>
        <w:jc w:val="both"/>
      </w:pPr>
      <w:r>
        <w:t>Short and long views of the site from across Bath will be protected</w:t>
      </w:r>
      <w:r w:rsidR="00821D81">
        <w:t>, together with enhance</w:t>
      </w:r>
      <w:r w:rsidR="00B36BDC">
        <w:t>d</w:t>
      </w:r>
      <w:r w:rsidR="00821D81">
        <w:t xml:space="preserve"> boundary planting</w:t>
      </w:r>
      <w:r w:rsidR="00381764">
        <w:t>.</w:t>
      </w:r>
    </w:p>
    <w:p w14:paraId="494CADC6" w14:textId="4E21B1B8" w:rsidR="00114F25" w:rsidRDefault="00114F25" w:rsidP="00055ED2">
      <w:pPr>
        <w:pStyle w:val="ListParagraph"/>
        <w:numPr>
          <w:ilvl w:val="0"/>
          <w:numId w:val="6"/>
        </w:numPr>
        <w:ind w:left="0"/>
        <w:jc w:val="both"/>
      </w:pPr>
      <w:r>
        <w:t>Recognition that there is no footway on Winifred’s Lane and that it is an unattractive environment for pedestrians and cyclists due to lack of infrastructure and traffic flows and the need for improvement</w:t>
      </w:r>
      <w:r>
        <w:t xml:space="preserve"> of this environment to facilitate and encourage walking and cycling</w:t>
      </w:r>
      <w:r w:rsidR="00381764">
        <w:t>.</w:t>
      </w:r>
    </w:p>
    <w:p w14:paraId="18838A0D" w14:textId="7DABC8BD" w:rsidR="00114F25" w:rsidRDefault="007A7AB7" w:rsidP="00055ED2">
      <w:pPr>
        <w:pStyle w:val="ListParagraph"/>
        <w:numPr>
          <w:ilvl w:val="0"/>
          <w:numId w:val="6"/>
        </w:numPr>
        <w:ind w:left="0"/>
        <w:jc w:val="both"/>
      </w:pPr>
      <w:r>
        <w:t>Traffic reduction measure</w:t>
      </w:r>
      <w:r w:rsidR="00B36BDC">
        <w:t>s</w:t>
      </w:r>
      <w:r>
        <w:t xml:space="preserve"> on Cavendish Road and/or Winifred’s Lane</w:t>
      </w:r>
      <w:r w:rsidR="00381764">
        <w:t>.</w:t>
      </w:r>
    </w:p>
    <w:p w14:paraId="0F4F1B99" w14:textId="42410640" w:rsidR="00CD7700" w:rsidRDefault="00CD7700" w:rsidP="00055ED2">
      <w:pPr>
        <w:pStyle w:val="ListParagraph"/>
        <w:numPr>
          <w:ilvl w:val="0"/>
          <w:numId w:val="6"/>
        </w:numPr>
        <w:ind w:left="0"/>
        <w:jc w:val="both"/>
      </w:pPr>
      <w:r>
        <w:t xml:space="preserve">Delivery of pedestrian crossing facilities over </w:t>
      </w:r>
      <w:proofErr w:type="gramStart"/>
      <w:r>
        <w:t>Lansdown road</w:t>
      </w:r>
      <w:proofErr w:type="gramEnd"/>
      <w:r>
        <w:t xml:space="preserve"> in the vicinity of Sion Road</w:t>
      </w:r>
      <w:r w:rsidR="00381764">
        <w:t>.</w:t>
      </w:r>
    </w:p>
    <w:p w14:paraId="280FCDF6" w14:textId="79C044B5" w:rsidR="00821D81" w:rsidRDefault="0051652E" w:rsidP="00055ED2">
      <w:pPr>
        <w:pStyle w:val="ListParagraph"/>
        <w:numPr>
          <w:ilvl w:val="0"/>
          <w:numId w:val="6"/>
        </w:numPr>
        <w:ind w:left="0"/>
        <w:jc w:val="both"/>
      </w:pPr>
      <w:r>
        <w:t>Protection and enhance</w:t>
      </w:r>
      <w:r w:rsidR="00850F08">
        <w:t>ment</w:t>
      </w:r>
      <w:r>
        <w:t xml:space="preserve"> of existing trees, hedgerows, grassland habitats, planting and landscaped garden areas.</w:t>
      </w:r>
    </w:p>
    <w:p w14:paraId="3AA2DBDE" w14:textId="77777777" w:rsidR="00DD5264" w:rsidRDefault="00DD5264" w:rsidP="00055ED2">
      <w:pPr>
        <w:pStyle w:val="ListParagraph"/>
        <w:ind w:left="0"/>
        <w:jc w:val="both"/>
      </w:pPr>
    </w:p>
    <w:p w14:paraId="495D414D" w14:textId="199EF161" w:rsidR="00A44397" w:rsidRDefault="00A44397" w:rsidP="00055ED2">
      <w:pPr>
        <w:ind w:left="0"/>
        <w:jc w:val="both"/>
      </w:pPr>
    </w:p>
    <w:p w14:paraId="019ED7E1" w14:textId="45CC8AB6" w:rsidR="00A44397" w:rsidRDefault="00A44397" w:rsidP="00055ED2">
      <w:pPr>
        <w:ind w:left="0"/>
        <w:jc w:val="both"/>
      </w:pPr>
    </w:p>
    <w:p w14:paraId="52F235E5" w14:textId="310A65F6" w:rsidR="00A44397" w:rsidRDefault="00A44397" w:rsidP="00055ED2">
      <w:pPr>
        <w:ind w:left="0"/>
        <w:jc w:val="both"/>
      </w:pPr>
    </w:p>
    <w:p w14:paraId="76F66B0D" w14:textId="6675C602" w:rsidR="00A44397" w:rsidRDefault="00A44397" w:rsidP="00055ED2">
      <w:pPr>
        <w:ind w:left="0"/>
        <w:jc w:val="both"/>
      </w:pPr>
    </w:p>
    <w:p w14:paraId="4F3A3755" w14:textId="07699458" w:rsidR="00A44397" w:rsidRDefault="00A44397" w:rsidP="00055ED2">
      <w:pPr>
        <w:ind w:left="0"/>
        <w:jc w:val="both"/>
      </w:pPr>
    </w:p>
    <w:p w14:paraId="786CACFC" w14:textId="7C354883" w:rsidR="00A44397" w:rsidRDefault="00A44397" w:rsidP="00055ED2">
      <w:pPr>
        <w:ind w:left="0"/>
        <w:jc w:val="both"/>
      </w:pPr>
    </w:p>
    <w:p w14:paraId="232BCB4B" w14:textId="6A2901F1" w:rsidR="00A44397" w:rsidRPr="00A44397" w:rsidRDefault="00A44397" w:rsidP="00055ED2">
      <w:pPr>
        <w:ind w:left="0"/>
        <w:jc w:val="both"/>
      </w:pPr>
    </w:p>
    <w:p w14:paraId="3470CC36" w14:textId="66570C1B" w:rsidR="00A44397" w:rsidRDefault="00A44397" w:rsidP="00055ED2">
      <w:pPr>
        <w:ind w:left="0"/>
        <w:jc w:val="both"/>
      </w:pPr>
    </w:p>
    <w:p w14:paraId="34785581" w14:textId="07750CB5" w:rsidR="00A44397" w:rsidRDefault="00A44397" w:rsidP="00055ED2">
      <w:pPr>
        <w:ind w:left="0"/>
        <w:jc w:val="both"/>
      </w:pPr>
    </w:p>
    <w:p w14:paraId="3075433D" w14:textId="77777777" w:rsidR="00A44397" w:rsidRDefault="00A44397" w:rsidP="00055ED2">
      <w:pPr>
        <w:ind w:left="0"/>
        <w:jc w:val="both"/>
      </w:pPr>
    </w:p>
    <w:sectPr w:rsidR="00A44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690"/>
    <w:multiLevelType w:val="hybridMultilevel"/>
    <w:tmpl w:val="3B5462D0"/>
    <w:lvl w:ilvl="0" w:tplc="0D1EA7F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F8D4ED9"/>
    <w:multiLevelType w:val="hybridMultilevel"/>
    <w:tmpl w:val="6458F3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36335"/>
    <w:multiLevelType w:val="hybridMultilevel"/>
    <w:tmpl w:val="F41434BC"/>
    <w:lvl w:ilvl="0" w:tplc="08090013">
      <w:start w:val="1"/>
      <w:numFmt w:val="upperRoman"/>
      <w:lvlText w:val="%1."/>
      <w:lvlJc w:val="right"/>
      <w:pPr>
        <w:ind w:left="1797" w:hanging="360"/>
      </w:pPr>
      <w:rPr>
        <w:rFonts w:hint="default"/>
        <w:b w:val="0"/>
        <w:bCs w:val="0"/>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 w15:restartNumberingAfterBreak="0">
    <w:nsid w:val="15691AD9"/>
    <w:multiLevelType w:val="hybridMultilevel"/>
    <w:tmpl w:val="18B05A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8257A"/>
    <w:multiLevelType w:val="hybridMultilevel"/>
    <w:tmpl w:val="E7426ACC"/>
    <w:lvl w:ilvl="0" w:tplc="9EA46B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72558"/>
    <w:multiLevelType w:val="hybridMultilevel"/>
    <w:tmpl w:val="AC6A0C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503CC"/>
    <w:multiLevelType w:val="hybridMultilevel"/>
    <w:tmpl w:val="0A70B7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95F84"/>
    <w:multiLevelType w:val="hybridMultilevel"/>
    <w:tmpl w:val="74E63A8C"/>
    <w:lvl w:ilvl="0" w:tplc="BDD4FC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C7BCC"/>
    <w:multiLevelType w:val="hybridMultilevel"/>
    <w:tmpl w:val="AA4CBFF4"/>
    <w:lvl w:ilvl="0" w:tplc="8690C756">
      <w:start w:val="1"/>
      <w:numFmt w:val="decimal"/>
      <w:lvlText w:val="%1."/>
      <w:lvlJc w:val="left"/>
      <w:pPr>
        <w:ind w:left="720" w:hanging="360"/>
      </w:pPr>
      <w:rPr>
        <w:rFonts w:asciiTheme="minorHAnsi" w:eastAsiaTheme="minorHAnsi"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E41BC"/>
    <w:multiLevelType w:val="hybridMultilevel"/>
    <w:tmpl w:val="5A666068"/>
    <w:lvl w:ilvl="0" w:tplc="C0EC9AF6">
      <w:start w:val="1"/>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DC57E7A"/>
    <w:multiLevelType w:val="hybridMultilevel"/>
    <w:tmpl w:val="06EE16CA"/>
    <w:lvl w:ilvl="0" w:tplc="9BC2D71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41F466B9"/>
    <w:multiLevelType w:val="hybridMultilevel"/>
    <w:tmpl w:val="5E94EB40"/>
    <w:lvl w:ilvl="0" w:tplc="BDD4FC2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6C6AEF"/>
    <w:multiLevelType w:val="hybridMultilevel"/>
    <w:tmpl w:val="02108714"/>
    <w:lvl w:ilvl="0" w:tplc="BDD4FC2E">
      <w:start w:val="1"/>
      <w:numFmt w:val="bullet"/>
      <w:lvlText w:val="-"/>
      <w:lvlJc w:val="left"/>
      <w:pPr>
        <w:ind w:left="1077" w:hanging="360"/>
      </w:pPr>
      <w:rPr>
        <w:rFonts w:ascii="Calibri" w:eastAsiaTheme="minorHAnsi" w:hAnsi="Calibri" w:cs="Calibri"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11D09B2"/>
    <w:multiLevelType w:val="hybridMultilevel"/>
    <w:tmpl w:val="27C4F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C37BB"/>
    <w:multiLevelType w:val="hybridMultilevel"/>
    <w:tmpl w:val="AED6B6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E3B72"/>
    <w:multiLevelType w:val="hybridMultilevel"/>
    <w:tmpl w:val="6ABA03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A459BA"/>
    <w:multiLevelType w:val="hybridMultilevel"/>
    <w:tmpl w:val="1E3A09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CF664C"/>
    <w:multiLevelType w:val="hybridMultilevel"/>
    <w:tmpl w:val="605C0762"/>
    <w:lvl w:ilvl="0" w:tplc="AD30B4D2">
      <w:start w:val="2"/>
      <w:numFmt w:val="bullet"/>
      <w:lvlText w:val="-"/>
      <w:lvlJc w:val="left"/>
      <w:pPr>
        <w:ind w:left="2517" w:hanging="360"/>
      </w:pPr>
      <w:rPr>
        <w:rFonts w:ascii="Calibri" w:eastAsiaTheme="minorHAnsi" w:hAnsi="Calibri" w:cs="Calibri"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8" w15:restartNumberingAfterBreak="0">
    <w:nsid w:val="68BD5AE3"/>
    <w:multiLevelType w:val="hybridMultilevel"/>
    <w:tmpl w:val="262E0E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E50673"/>
    <w:multiLevelType w:val="hybridMultilevel"/>
    <w:tmpl w:val="1A84B1DE"/>
    <w:lvl w:ilvl="0" w:tplc="9EA46B3E">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BCA48C3"/>
    <w:multiLevelType w:val="hybridMultilevel"/>
    <w:tmpl w:val="49D6E49E"/>
    <w:lvl w:ilvl="0" w:tplc="BDD4FC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0"/>
  </w:num>
  <w:num w:numId="5">
    <w:abstractNumId w:val="17"/>
  </w:num>
  <w:num w:numId="6">
    <w:abstractNumId w:val="10"/>
  </w:num>
  <w:num w:numId="7">
    <w:abstractNumId w:val="6"/>
  </w:num>
  <w:num w:numId="8">
    <w:abstractNumId w:val="3"/>
  </w:num>
  <w:num w:numId="9">
    <w:abstractNumId w:val="14"/>
  </w:num>
  <w:num w:numId="10">
    <w:abstractNumId w:val="8"/>
  </w:num>
  <w:num w:numId="11">
    <w:abstractNumId w:val="4"/>
  </w:num>
  <w:num w:numId="12">
    <w:abstractNumId w:val="19"/>
  </w:num>
  <w:num w:numId="13">
    <w:abstractNumId w:val="20"/>
  </w:num>
  <w:num w:numId="14">
    <w:abstractNumId w:val="18"/>
  </w:num>
  <w:num w:numId="15">
    <w:abstractNumId w:val="15"/>
  </w:num>
  <w:num w:numId="16">
    <w:abstractNumId w:val="16"/>
  </w:num>
  <w:num w:numId="17">
    <w:abstractNumId w:val="5"/>
  </w:num>
  <w:num w:numId="18">
    <w:abstractNumId w:val="13"/>
  </w:num>
  <w:num w:numId="19">
    <w:abstractNumId w:val="1"/>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97"/>
    <w:rsid w:val="00042A13"/>
    <w:rsid w:val="00055ED2"/>
    <w:rsid w:val="00071E05"/>
    <w:rsid w:val="000B0189"/>
    <w:rsid w:val="000B17EF"/>
    <w:rsid w:val="000B7EF0"/>
    <w:rsid w:val="000C59E9"/>
    <w:rsid w:val="000C62A5"/>
    <w:rsid w:val="000E3C1A"/>
    <w:rsid w:val="00114F25"/>
    <w:rsid w:val="00133311"/>
    <w:rsid w:val="00137700"/>
    <w:rsid w:val="0017113C"/>
    <w:rsid w:val="00172145"/>
    <w:rsid w:val="001864DA"/>
    <w:rsid w:val="001B3584"/>
    <w:rsid w:val="001B69A1"/>
    <w:rsid w:val="00242153"/>
    <w:rsid w:val="00285A07"/>
    <w:rsid w:val="002B513B"/>
    <w:rsid w:val="002E0F5E"/>
    <w:rsid w:val="002F09D7"/>
    <w:rsid w:val="002F22DF"/>
    <w:rsid w:val="003158BA"/>
    <w:rsid w:val="003241D3"/>
    <w:rsid w:val="003350A8"/>
    <w:rsid w:val="003604CD"/>
    <w:rsid w:val="0036553A"/>
    <w:rsid w:val="003718F2"/>
    <w:rsid w:val="00381764"/>
    <w:rsid w:val="00387494"/>
    <w:rsid w:val="003A5945"/>
    <w:rsid w:val="003C46E8"/>
    <w:rsid w:val="003C4992"/>
    <w:rsid w:val="003F6B41"/>
    <w:rsid w:val="004603E6"/>
    <w:rsid w:val="00474D52"/>
    <w:rsid w:val="004767DE"/>
    <w:rsid w:val="004C6E7C"/>
    <w:rsid w:val="004D6DF5"/>
    <w:rsid w:val="004E110B"/>
    <w:rsid w:val="004E246D"/>
    <w:rsid w:val="004E4F41"/>
    <w:rsid w:val="004E5A14"/>
    <w:rsid w:val="00512194"/>
    <w:rsid w:val="0051652E"/>
    <w:rsid w:val="00587263"/>
    <w:rsid w:val="005C7185"/>
    <w:rsid w:val="005D492D"/>
    <w:rsid w:val="00612DEC"/>
    <w:rsid w:val="00652DF1"/>
    <w:rsid w:val="00697B0B"/>
    <w:rsid w:val="006B5CB2"/>
    <w:rsid w:val="006E2B13"/>
    <w:rsid w:val="007041C6"/>
    <w:rsid w:val="007334DF"/>
    <w:rsid w:val="0078286C"/>
    <w:rsid w:val="007937BE"/>
    <w:rsid w:val="007A2EA0"/>
    <w:rsid w:val="007A7AB7"/>
    <w:rsid w:val="007B5912"/>
    <w:rsid w:val="007C7A71"/>
    <w:rsid w:val="007F7F98"/>
    <w:rsid w:val="008018C4"/>
    <w:rsid w:val="00805337"/>
    <w:rsid w:val="008102CC"/>
    <w:rsid w:val="00810661"/>
    <w:rsid w:val="00813F1E"/>
    <w:rsid w:val="00821D81"/>
    <w:rsid w:val="008412AC"/>
    <w:rsid w:val="00850F08"/>
    <w:rsid w:val="00862005"/>
    <w:rsid w:val="00865CB3"/>
    <w:rsid w:val="008A580E"/>
    <w:rsid w:val="008E2636"/>
    <w:rsid w:val="008E7510"/>
    <w:rsid w:val="008F4AAF"/>
    <w:rsid w:val="0092239C"/>
    <w:rsid w:val="00924A4A"/>
    <w:rsid w:val="0094019A"/>
    <w:rsid w:val="00945F8A"/>
    <w:rsid w:val="009A11B0"/>
    <w:rsid w:val="009B4171"/>
    <w:rsid w:val="009F1492"/>
    <w:rsid w:val="00A228D0"/>
    <w:rsid w:val="00A2561A"/>
    <w:rsid w:val="00A323A7"/>
    <w:rsid w:val="00A41A76"/>
    <w:rsid w:val="00A432AD"/>
    <w:rsid w:val="00A44397"/>
    <w:rsid w:val="00A6589A"/>
    <w:rsid w:val="00A71852"/>
    <w:rsid w:val="00A722C5"/>
    <w:rsid w:val="00A84C31"/>
    <w:rsid w:val="00B36BDC"/>
    <w:rsid w:val="00B461C6"/>
    <w:rsid w:val="00B53225"/>
    <w:rsid w:val="00B64D83"/>
    <w:rsid w:val="00B71B9A"/>
    <w:rsid w:val="00BA1AEF"/>
    <w:rsid w:val="00BB77FA"/>
    <w:rsid w:val="00BC5A6B"/>
    <w:rsid w:val="00BD1979"/>
    <w:rsid w:val="00BD49FD"/>
    <w:rsid w:val="00BF1907"/>
    <w:rsid w:val="00C16858"/>
    <w:rsid w:val="00C33389"/>
    <w:rsid w:val="00C511B6"/>
    <w:rsid w:val="00C7367B"/>
    <w:rsid w:val="00C92A50"/>
    <w:rsid w:val="00C93209"/>
    <w:rsid w:val="00CB3E7C"/>
    <w:rsid w:val="00CD5CC0"/>
    <w:rsid w:val="00CD7700"/>
    <w:rsid w:val="00CF2D2D"/>
    <w:rsid w:val="00CF3DC5"/>
    <w:rsid w:val="00CF58F0"/>
    <w:rsid w:val="00D00BD5"/>
    <w:rsid w:val="00D11BC2"/>
    <w:rsid w:val="00DD5264"/>
    <w:rsid w:val="00DF104F"/>
    <w:rsid w:val="00DF6FF5"/>
    <w:rsid w:val="00E01C6C"/>
    <w:rsid w:val="00E15099"/>
    <w:rsid w:val="00E4609F"/>
    <w:rsid w:val="00E7085D"/>
    <w:rsid w:val="00EC2729"/>
    <w:rsid w:val="00EE4456"/>
    <w:rsid w:val="00EF600F"/>
    <w:rsid w:val="00F364CF"/>
    <w:rsid w:val="00FF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4F31"/>
  <w15:chartTrackingRefBased/>
  <w15:docId w15:val="{6B09F594-E7C2-4A34-8CDF-71BC35E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066AD-EEC6-4029-B1AA-6B868C122D6D}"/>
</file>

<file path=customXml/itemProps2.xml><?xml version="1.0" encoding="utf-8"?>
<ds:datastoreItem xmlns:ds="http://schemas.openxmlformats.org/officeDocument/2006/customXml" ds:itemID="{F44CB6D5-8931-4412-B420-E57E30A12967}"/>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hodge</dc:creator>
  <cp:keywords/>
  <dc:description/>
  <cp:lastModifiedBy>John Hodge</cp:lastModifiedBy>
  <cp:revision>4</cp:revision>
  <cp:lastPrinted>2021-10-08T20:28:00Z</cp:lastPrinted>
  <dcterms:created xsi:type="dcterms:W3CDTF">2021-10-08T21:19:00Z</dcterms:created>
  <dcterms:modified xsi:type="dcterms:W3CDTF">2021-10-08T21:19:00Z</dcterms:modified>
</cp:coreProperties>
</file>