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AE" w:rsidRPr="00005CB1" w:rsidRDefault="007F3BAE" w:rsidP="007F3BAE">
      <w:pPr>
        <w:pStyle w:val="HEADER1SPEC"/>
        <w:spacing w:before="0"/>
        <w:rPr>
          <w:rFonts w:cs="Arial"/>
          <w:b/>
          <w:color w:val="1F497D" w:themeColor="text2"/>
        </w:rPr>
      </w:pPr>
      <w:bookmarkStart w:id="0" w:name="_Toc334459878"/>
      <w:r w:rsidRPr="00005CB1">
        <w:rPr>
          <w:rFonts w:cs="Arial"/>
          <w:b/>
          <w:color w:val="1F497D" w:themeColor="text2"/>
        </w:rPr>
        <w:t>Response Form</w:t>
      </w:r>
      <w:bookmarkEnd w:id="0"/>
      <w:r w:rsidRPr="00005CB1">
        <w:rPr>
          <w:rFonts w:cs="Arial"/>
          <w:b/>
          <w:color w:val="1F497D" w:themeColor="text2"/>
        </w:rPr>
        <w:t xml:space="preserve"> </w:t>
      </w:r>
      <w:r>
        <w:rPr>
          <w:rFonts w:cs="Arial"/>
          <w:b/>
          <w:color w:val="1F497D" w:themeColor="text2"/>
        </w:rPr>
        <w:t>– Office to Residential Article 4 Direction February 2018</w:t>
      </w:r>
    </w:p>
    <w:p w:rsidR="007F3BAE" w:rsidRPr="00005CB1" w:rsidRDefault="007F3BAE" w:rsidP="007F3BAE">
      <w:pPr>
        <w:pStyle w:val="HEADER1SPEC"/>
        <w:spacing w:before="0"/>
        <w:rPr>
          <w:rFonts w:cs="Arial"/>
          <w:b/>
          <w:color w:val="1F497D" w:themeColor="text2"/>
        </w:rPr>
      </w:pPr>
      <w:r w:rsidRPr="00005CB1">
        <w:rPr>
          <w:rFonts w:cs="Arial"/>
          <w:b/>
          <w:color w:val="1F497D" w:themeColor="text2"/>
        </w:rPr>
        <w:t>Public Consultation (</w:t>
      </w:r>
      <w:r w:rsidR="00FD78E7">
        <w:rPr>
          <w:rFonts w:cs="Arial"/>
          <w:b/>
          <w:color w:val="1F497D" w:themeColor="text2"/>
        </w:rPr>
        <w:t>from 5 March</w:t>
      </w:r>
      <w:r>
        <w:rPr>
          <w:rFonts w:cs="Arial"/>
          <w:b/>
          <w:color w:val="1F497D" w:themeColor="text2"/>
        </w:rPr>
        <w:t xml:space="preserve"> 2018</w:t>
      </w:r>
      <w:r w:rsidRPr="00005CB1">
        <w:rPr>
          <w:rFonts w:cs="Arial"/>
          <w:b/>
          <w:color w:val="1F497D" w:themeColor="text2"/>
        </w:rPr>
        <w:t xml:space="preserve"> to</w:t>
      </w:r>
      <w:r w:rsidR="00FD78E7">
        <w:rPr>
          <w:rFonts w:cs="Arial"/>
          <w:b/>
          <w:color w:val="1F497D" w:themeColor="text2"/>
        </w:rPr>
        <w:t xml:space="preserve"> 16 April</w:t>
      </w:r>
      <w:r>
        <w:rPr>
          <w:rFonts w:cs="Arial"/>
          <w:b/>
          <w:color w:val="1F497D" w:themeColor="text2"/>
        </w:rPr>
        <w:t xml:space="preserve"> 2018</w:t>
      </w:r>
      <w:r w:rsidRPr="00005CB1">
        <w:rPr>
          <w:rFonts w:cs="Arial"/>
          <w:b/>
          <w:color w:val="1F497D" w:themeColor="text2"/>
        </w:rPr>
        <w:t>)</w:t>
      </w:r>
    </w:p>
    <w:p w:rsidR="007F3BAE" w:rsidRPr="00564758" w:rsidRDefault="007F3BAE" w:rsidP="00A32C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FD78E7">
        <w:rPr>
          <w:sz w:val="24"/>
          <w:szCs w:val="24"/>
        </w:rPr>
        <w:t>28</w:t>
      </w:r>
      <w:r w:rsidR="00204235" w:rsidRPr="00204235">
        <w:rPr>
          <w:sz w:val="24"/>
          <w:szCs w:val="24"/>
          <w:vertAlign w:val="superscript"/>
        </w:rPr>
        <w:t>th</w:t>
      </w:r>
      <w:r w:rsidR="002042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February </w:t>
      </w:r>
      <w:r w:rsidRPr="00564758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564758">
        <w:rPr>
          <w:sz w:val="24"/>
          <w:szCs w:val="24"/>
        </w:rPr>
        <w:t xml:space="preserve"> the Council made a non-immediate Article 4 </w:t>
      </w:r>
      <w:r w:rsidR="00E25C79">
        <w:rPr>
          <w:sz w:val="24"/>
          <w:szCs w:val="24"/>
        </w:rPr>
        <w:t>D</w:t>
      </w:r>
      <w:r w:rsidR="00E25C79" w:rsidRPr="00564758">
        <w:rPr>
          <w:sz w:val="24"/>
          <w:szCs w:val="24"/>
        </w:rPr>
        <w:t xml:space="preserve">irection </w:t>
      </w:r>
      <w:r w:rsidRPr="00564758">
        <w:rPr>
          <w:sz w:val="24"/>
          <w:szCs w:val="24"/>
        </w:rPr>
        <w:t xml:space="preserve">to remove </w:t>
      </w:r>
      <w:r w:rsidR="00E25C79">
        <w:rPr>
          <w:sz w:val="24"/>
          <w:szCs w:val="24"/>
        </w:rPr>
        <w:t>certain</w:t>
      </w:r>
      <w:r w:rsidR="00E25C79" w:rsidRPr="00564758">
        <w:rPr>
          <w:sz w:val="24"/>
          <w:szCs w:val="24"/>
        </w:rPr>
        <w:t xml:space="preserve"> </w:t>
      </w:r>
      <w:r w:rsidRPr="00564758">
        <w:rPr>
          <w:sz w:val="24"/>
          <w:szCs w:val="24"/>
        </w:rPr>
        <w:t>permitted development rights</w:t>
      </w:r>
      <w:r w:rsidR="00E25C79">
        <w:rPr>
          <w:sz w:val="24"/>
          <w:szCs w:val="24"/>
        </w:rPr>
        <w:t xml:space="preserve"> as set out in that Direction</w:t>
      </w:r>
    </w:p>
    <w:p w:rsidR="007F3BAE" w:rsidRDefault="007F3BAE" w:rsidP="00A32CB7">
      <w:pPr>
        <w:jc w:val="both"/>
        <w:rPr>
          <w:sz w:val="24"/>
          <w:szCs w:val="24"/>
        </w:rPr>
      </w:pPr>
      <w:r w:rsidRPr="00564758">
        <w:rPr>
          <w:sz w:val="24"/>
          <w:szCs w:val="24"/>
        </w:rPr>
        <w:t>We would like to hear your</w:t>
      </w:r>
      <w:r>
        <w:rPr>
          <w:sz w:val="24"/>
          <w:szCs w:val="24"/>
        </w:rPr>
        <w:t xml:space="preserve"> views on whether </w:t>
      </w:r>
      <w:r w:rsidR="00E25C79">
        <w:rPr>
          <w:sz w:val="24"/>
          <w:szCs w:val="24"/>
        </w:rPr>
        <w:t xml:space="preserve">the </w:t>
      </w:r>
      <w:r>
        <w:rPr>
          <w:sz w:val="24"/>
          <w:szCs w:val="24"/>
        </w:rPr>
        <w:t>Article 4 D</w:t>
      </w:r>
      <w:r w:rsidRPr="00564758">
        <w:rPr>
          <w:sz w:val="24"/>
          <w:szCs w:val="24"/>
        </w:rPr>
        <w:t xml:space="preserve">irection </w:t>
      </w:r>
      <w:r w:rsidR="00E25C79">
        <w:rPr>
          <w:sz w:val="24"/>
          <w:szCs w:val="24"/>
        </w:rPr>
        <w:t xml:space="preserve">as </w:t>
      </w:r>
      <w:r w:rsidR="00A32CB7">
        <w:rPr>
          <w:sz w:val="24"/>
          <w:szCs w:val="24"/>
        </w:rPr>
        <w:t>made is</w:t>
      </w:r>
      <w:r w:rsidRPr="00564758">
        <w:rPr>
          <w:sz w:val="24"/>
          <w:szCs w:val="24"/>
        </w:rPr>
        <w:t xml:space="preserve"> appropria</w:t>
      </w:r>
      <w:r>
        <w:rPr>
          <w:sz w:val="24"/>
          <w:szCs w:val="24"/>
        </w:rPr>
        <w:t>te, and/or what parts of Central Bath should be included</w:t>
      </w:r>
      <w:r w:rsidR="00E25C79">
        <w:rPr>
          <w:sz w:val="24"/>
          <w:szCs w:val="24"/>
        </w:rPr>
        <w:t xml:space="preserve"> within the area affected by the Direction</w:t>
      </w:r>
      <w:r>
        <w:rPr>
          <w:sz w:val="24"/>
          <w:szCs w:val="24"/>
        </w:rPr>
        <w:t xml:space="preserve">. The Council is consulting on the Article 4 Direction for six weeks, starting from </w:t>
      </w:r>
      <w:r w:rsidR="00A32CB7">
        <w:rPr>
          <w:sz w:val="24"/>
          <w:szCs w:val="24"/>
        </w:rPr>
        <w:t>5</w:t>
      </w:r>
      <w:r w:rsidR="00A32CB7" w:rsidRPr="00A32CB7">
        <w:rPr>
          <w:sz w:val="24"/>
          <w:szCs w:val="24"/>
          <w:vertAlign w:val="superscript"/>
        </w:rPr>
        <w:t>th</w:t>
      </w:r>
      <w:r w:rsidR="00A32CB7">
        <w:rPr>
          <w:sz w:val="24"/>
          <w:szCs w:val="24"/>
        </w:rPr>
        <w:t xml:space="preserve"> March 2018 </w:t>
      </w:r>
      <w:r>
        <w:rPr>
          <w:sz w:val="24"/>
          <w:szCs w:val="24"/>
        </w:rPr>
        <w:t xml:space="preserve">to </w:t>
      </w:r>
      <w:r w:rsidR="00A32CB7">
        <w:rPr>
          <w:sz w:val="24"/>
          <w:szCs w:val="24"/>
        </w:rPr>
        <w:t xml:space="preserve">16th </w:t>
      </w:r>
      <w:r w:rsidR="00916C27">
        <w:rPr>
          <w:sz w:val="24"/>
          <w:szCs w:val="24"/>
        </w:rPr>
        <w:t xml:space="preserve">April </w:t>
      </w:r>
      <w:r w:rsidR="00A32CB7">
        <w:rPr>
          <w:sz w:val="24"/>
          <w:szCs w:val="24"/>
        </w:rPr>
        <w:t>2018</w:t>
      </w:r>
      <w:r w:rsidRPr="00E826BB">
        <w:rPr>
          <w:sz w:val="24"/>
          <w:szCs w:val="24"/>
        </w:rPr>
        <w:t>.</w:t>
      </w:r>
      <w:r w:rsidRPr="00301D60">
        <w:rPr>
          <w:rFonts w:cs="Arial"/>
          <w:bCs/>
          <w:position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Council will </w:t>
      </w:r>
      <w:r w:rsidRPr="00564758">
        <w:rPr>
          <w:sz w:val="24"/>
          <w:szCs w:val="24"/>
        </w:rPr>
        <w:t xml:space="preserve">consider any representations received before deciding whether to confirm the </w:t>
      </w:r>
      <w:r w:rsidR="00E25C79">
        <w:rPr>
          <w:sz w:val="24"/>
          <w:szCs w:val="24"/>
        </w:rPr>
        <w:t>D</w:t>
      </w:r>
      <w:r w:rsidR="00E25C79" w:rsidRPr="00564758">
        <w:rPr>
          <w:sz w:val="24"/>
          <w:szCs w:val="24"/>
        </w:rPr>
        <w:t>irection</w:t>
      </w:r>
      <w:r>
        <w:rPr>
          <w:sz w:val="24"/>
          <w:szCs w:val="24"/>
        </w:rPr>
        <w:t xml:space="preserve">. If we do decide to confirm the </w:t>
      </w:r>
      <w:r w:rsidR="00E25C79">
        <w:rPr>
          <w:sz w:val="24"/>
          <w:szCs w:val="24"/>
        </w:rPr>
        <w:t>Direction</w:t>
      </w:r>
      <w:r>
        <w:rPr>
          <w:sz w:val="24"/>
          <w:szCs w:val="24"/>
        </w:rPr>
        <w:t xml:space="preserve">, </w:t>
      </w:r>
      <w:r w:rsidR="00E25C79">
        <w:rPr>
          <w:sz w:val="24"/>
          <w:szCs w:val="24"/>
        </w:rPr>
        <w:t>following consideration of any responses received to the consultation, the Direction will come into</w:t>
      </w:r>
      <w:r w:rsidR="00FD78E7">
        <w:rPr>
          <w:sz w:val="24"/>
          <w:szCs w:val="24"/>
        </w:rPr>
        <w:t xml:space="preserve"> force on the 9</w:t>
      </w:r>
      <w:r w:rsidR="00FD78E7" w:rsidRPr="00FD78E7">
        <w:rPr>
          <w:sz w:val="24"/>
          <w:szCs w:val="24"/>
          <w:vertAlign w:val="superscript"/>
        </w:rPr>
        <w:t>th</w:t>
      </w:r>
      <w:r w:rsidR="00FD78E7">
        <w:rPr>
          <w:sz w:val="24"/>
          <w:szCs w:val="24"/>
        </w:rPr>
        <w:t xml:space="preserve"> March</w:t>
      </w:r>
      <w:r w:rsidR="00A32CB7">
        <w:rPr>
          <w:sz w:val="24"/>
          <w:szCs w:val="24"/>
        </w:rPr>
        <w:t xml:space="preserve"> 2019</w:t>
      </w:r>
      <w:r w:rsidRPr="00564758">
        <w:rPr>
          <w:sz w:val="24"/>
          <w:szCs w:val="24"/>
        </w:rPr>
        <w:t>.</w:t>
      </w:r>
    </w:p>
    <w:p w:rsidR="007F3BAE" w:rsidRDefault="007F3BAE" w:rsidP="00A32CB7">
      <w:pPr>
        <w:widowControl w:val="0"/>
        <w:autoSpaceDE w:val="0"/>
        <w:autoSpaceDN w:val="0"/>
        <w:adjustRightInd w:val="0"/>
        <w:spacing w:before="29" w:after="0"/>
        <w:ind w:right="-20"/>
        <w:contextualSpacing/>
        <w:jc w:val="both"/>
      </w:pPr>
      <w:r>
        <w:rPr>
          <w:rFonts w:cs="Arial"/>
          <w:bCs/>
          <w:position w:val="-1"/>
          <w:sz w:val="24"/>
          <w:szCs w:val="24"/>
        </w:rPr>
        <w:t xml:space="preserve">The consultation documents are available to view and download on-line from </w:t>
      </w:r>
    </w:p>
    <w:p w:rsidR="007F3BAE" w:rsidRDefault="00204235" w:rsidP="00A32CB7">
      <w:pPr>
        <w:widowControl w:val="0"/>
        <w:autoSpaceDE w:val="0"/>
        <w:autoSpaceDN w:val="0"/>
        <w:adjustRightInd w:val="0"/>
        <w:spacing w:before="29" w:after="0"/>
        <w:ind w:right="-20"/>
        <w:contextualSpacing/>
        <w:jc w:val="both"/>
        <w:rPr>
          <w:sz w:val="24"/>
          <w:szCs w:val="24"/>
        </w:rPr>
      </w:pPr>
      <w:hyperlink r:id="rId8" w:history="1">
        <w:r w:rsidR="007F3BAE" w:rsidRPr="009556A9">
          <w:rPr>
            <w:rStyle w:val="Hyperlink"/>
            <w:sz w:val="24"/>
            <w:szCs w:val="24"/>
          </w:rPr>
          <w:t>www.bathnes.gov.uk/planning</w:t>
        </w:r>
      </w:hyperlink>
    </w:p>
    <w:p w:rsidR="007F3BAE" w:rsidRDefault="007F3BAE" w:rsidP="00A32CB7">
      <w:pPr>
        <w:widowControl w:val="0"/>
        <w:autoSpaceDE w:val="0"/>
        <w:autoSpaceDN w:val="0"/>
        <w:adjustRightInd w:val="0"/>
        <w:spacing w:before="29" w:after="0"/>
        <w:ind w:right="-20"/>
        <w:contextualSpacing/>
        <w:jc w:val="both"/>
        <w:rPr>
          <w:sz w:val="24"/>
          <w:szCs w:val="24"/>
        </w:rPr>
      </w:pPr>
    </w:p>
    <w:p w:rsidR="007F3BAE" w:rsidRPr="00875C61" w:rsidRDefault="007F3BAE" w:rsidP="00A32CB7">
      <w:pPr>
        <w:widowControl w:val="0"/>
        <w:autoSpaceDE w:val="0"/>
        <w:autoSpaceDN w:val="0"/>
        <w:adjustRightInd w:val="0"/>
        <w:spacing w:before="29" w:after="0"/>
        <w:ind w:right="-20"/>
        <w:contextualSpacing/>
        <w:jc w:val="both"/>
        <w:rPr>
          <w:sz w:val="24"/>
          <w:szCs w:val="24"/>
        </w:rPr>
      </w:pPr>
      <w:r w:rsidRPr="00875C61">
        <w:rPr>
          <w:sz w:val="24"/>
          <w:szCs w:val="24"/>
        </w:rPr>
        <w:t xml:space="preserve">You can respond to the consultation </w:t>
      </w:r>
      <w:r>
        <w:rPr>
          <w:sz w:val="24"/>
          <w:szCs w:val="24"/>
        </w:rPr>
        <w:t xml:space="preserve">by email or by </w:t>
      </w:r>
      <w:r w:rsidRPr="00875C61">
        <w:rPr>
          <w:sz w:val="24"/>
          <w:szCs w:val="24"/>
        </w:rPr>
        <w:t>using the link above which</w:t>
      </w:r>
      <w:r>
        <w:rPr>
          <w:sz w:val="24"/>
          <w:szCs w:val="24"/>
        </w:rPr>
        <w:t xml:space="preserve"> provides you with details.</w:t>
      </w:r>
    </w:p>
    <w:p w:rsidR="007F3BAE" w:rsidRPr="00875C61" w:rsidRDefault="007F3BAE" w:rsidP="00A32CB7">
      <w:pPr>
        <w:widowControl w:val="0"/>
        <w:autoSpaceDE w:val="0"/>
        <w:autoSpaceDN w:val="0"/>
        <w:adjustRightInd w:val="0"/>
        <w:spacing w:before="29" w:after="0"/>
        <w:ind w:right="-20"/>
        <w:contextualSpacing/>
        <w:jc w:val="both"/>
        <w:rPr>
          <w:sz w:val="24"/>
          <w:szCs w:val="24"/>
        </w:rPr>
      </w:pPr>
    </w:p>
    <w:p w:rsidR="007F3BAE" w:rsidRPr="00875C61" w:rsidRDefault="007F3BAE" w:rsidP="00A32CB7">
      <w:pPr>
        <w:widowControl w:val="0"/>
        <w:autoSpaceDE w:val="0"/>
        <w:autoSpaceDN w:val="0"/>
        <w:adjustRightInd w:val="0"/>
        <w:spacing w:before="29" w:after="0"/>
        <w:ind w:right="-20"/>
        <w:contextualSpacing/>
        <w:jc w:val="both"/>
        <w:rPr>
          <w:sz w:val="24"/>
          <w:szCs w:val="24"/>
        </w:rPr>
      </w:pPr>
      <w:r w:rsidRPr="00875C61">
        <w:rPr>
          <w:sz w:val="24"/>
          <w:szCs w:val="24"/>
        </w:rPr>
        <w:t xml:space="preserve">You may also complete this word form and send your comments by email or </w:t>
      </w:r>
      <w:r w:rsidR="00204235">
        <w:rPr>
          <w:sz w:val="24"/>
          <w:szCs w:val="24"/>
        </w:rPr>
        <w:t>post to the following address:</w:t>
      </w:r>
    </w:p>
    <w:p w:rsidR="007F3BAE" w:rsidRPr="00875C61" w:rsidRDefault="007F3BAE" w:rsidP="00A32CB7">
      <w:pPr>
        <w:widowControl w:val="0"/>
        <w:autoSpaceDE w:val="0"/>
        <w:autoSpaceDN w:val="0"/>
        <w:adjustRightInd w:val="0"/>
        <w:spacing w:before="29" w:after="0"/>
        <w:ind w:right="-20"/>
        <w:contextualSpacing/>
        <w:jc w:val="both"/>
        <w:rPr>
          <w:sz w:val="24"/>
          <w:szCs w:val="24"/>
        </w:rPr>
      </w:pPr>
    </w:p>
    <w:p w:rsidR="007F3BAE" w:rsidRPr="00204235" w:rsidRDefault="007F3BAE" w:rsidP="00204235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204235">
        <w:rPr>
          <w:rFonts w:cs="Arial"/>
          <w:b/>
        </w:rPr>
        <w:t>Email</w:t>
      </w:r>
      <w:r w:rsidR="00204235">
        <w:rPr>
          <w:rFonts w:cs="Arial"/>
          <w:b/>
        </w:rPr>
        <w:t xml:space="preserve"> – </w:t>
      </w:r>
      <w:bookmarkStart w:id="1" w:name="_GoBack"/>
      <w:bookmarkEnd w:id="1"/>
      <w:r w:rsidR="00204235">
        <w:fldChar w:fldCharType="begin"/>
      </w:r>
      <w:r w:rsidR="00204235">
        <w:instrText xml:space="preserve"> HYPERLINK "mailto:planni" </w:instrText>
      </w:r>
      <w:r w:rsidR="00204235">
        <w:fldChar w:fldCharType="separate"/>
      </w:r>
      <w:r w:rsidRPr="00204235">
        <w:rPr>
          <w:rStyle w:val="Hyperlink"/>
          <w:rFonts w:cs="Arial"/>
        </w:rPr>
        <w:t>planni</w:t>
      </w:r>
      <w:r w:rsidR="00204235" w:rsidRPr="00204235">
        <w:rPr>
          <w:rStyle w:val="Hyperlink"/>
          <w:rFonts w:cs="Arial"/>
        </w:rPr>
        <w:fldChar w:fldCharType="end"/>
      </w:r>
      <w:r w:rsidRPr="00204235">
        <w:rPr>
          <w:rStyle w:val="Hyperlink"/>
          <w:rFonts w:cs="Arial"/>
        </w:rPr>
        <w:t>ngpolicy@bathnes.gov.uk</w:t>
      </w:r>
      <w:r w:rsidRPr="00204235">
        <w:rPr>
          <w:rFonts w:cs="Arial"/>
        </w:rPr>
        <w:t xml:space="preserve"> ; or</w:t>
      </w:r>
    </w:p>
    <w:p w:rsidR="007F3BAE" w:rsidRPr="00204235" w:rsidRDefault="00204235" w:rsidP="00204235">
      <w:pPr>
        <w:pStyle w:val="ListParagraph"/>
        <w:numPr>
          <w:ilvl w:val="0"/>
          <w:numId w:val="2"/>
        </w:numPr>
        <w:jc w:val="both"/>
        <w:rPr>
          <w:rFonts w:cs="Arial"/>
          <w:color w:val="000000" w:themeColor="text1"/>
        </w:rPr>
      </w:pPr>
      <w:r w:rsidRPr="00204235">
        <w:rPr>
          <w:rFonts w:cs="Arial"/>
          <w:b/>
        </w:rPr>
        <w:t>Post</w:t>
      </w:r>
      <w:r>
        <w:rPr>
          <w:rFonts w:cs="Arial"/>
          <w:b/>
        </w:rPr>
        <w:t xml:space="preserve"> – </w:t>
      </w:r>
      <w:r w:rsidR="007F3BAE" w:rsidRPr="00204235">
        <w:rPr>
          <w:rFonts w:cs="Arial"/>
          <w:color w:val="000000" w:themeColor="text1"/>
        </w:rPr>
        <w:t>Planning Policy Team</w:t>
      </w:r>
      <w:r w:rsidR="00FD78E7" w:rsidRPr="00204235">
        <w:rPr>
          <w:rFonts w:cs="Arial"/>
          <w:color w:val="000000" w:themeColor="text1"/>
        </w:rPr>
        <w:t xml:space="preserve">, </w:t>
      </w:r>
      <w:r w:rsidRPr="00204235">
        <w:rPr>
          <w:rFonts w:cs="Arial"/>
          <w:color w:val="000000" w:themeColor="text1"/>
        </w:rPr>
        <w:t xml:space="preserve">Bath &amp; North East Somerset Council, </w:t>
      </w:r>
      <w:r w:rsidR="00FD78E7" w:rsidRPr="00204235">
        <w:rPr>
          <w:rFonts w:cs="Arial"/>
          <w:color w:val="000000" w:themeColor="text1"/>
        </w:rPr>
        <w:t xml:space="preserve">Lewis House, </w:t>
      </w:r>
      <w:proofErr w:type="spellStart"/>
      <w:r w:rsidR="00FD78E7" w:rsidRPr="00204235">
        <w:rPr>
          <w:rFonts w:cs="Arial"/>
          <w:color w:val="000000" w:themeColor="text1"/>
        </w:rPr>
        <w:t>Manvers</w:t>
      </w:r>
      <w:proofErr w:type="spellEnd"/>
      <w:r w:rsidR="00FD78E7" w:rsidRPr="00204235">
        <w:rPr>
          <w:rFonts w:cs="Arial"/>
          <w:color w:val="000000" w:themeColor="text1"/>
        </w:rPr>
        <w:t xml:space="preserve"> Street, BA1 1JG</w:t>
      </w:r>
    </w:p>
    <w:p w:rsidR="007F3BAE" w:rsidRDefault="007F3BAE" w:rsidP="00A32CB7">
      <w:pPr>
        <w:widowControl w:val="0"/>
        <w:autoSpaceDE w:val="0"/>
        <w:autoSpaceDN w:val="0"/>
        <w:adjustRightInd w:val="0"/>
        <w:spacing w:after="0"/>
        <w:ind w:right="-20"/>
        <w:contextualSpacing/>
        <w:jc w:val="both"/>
        <w:rPr>
          <w:rFonts w:eastAsiaTheme="minorEastAsia" w:cs="Arial"/>
          <w:noProof/>
          <w:color w:val="000000" w:themeColor="text1"/>
          <w:sz w:val="24"/>
          <w:szCs w:val="24"/>
        </w:rPr>
      </w:pPr>
    </w:p>
    <w:p w:rsidR="007F3BAE" w:rsidRPr="00564758" w:rsidRDefault="007F3BAE" w:rsidP="00A32CB7">
      <w:pPr>
        <w:widowControl w:val="0"/>
        <w:autoSpaceDE w:val="0"/>
        <w:autoSpaceDN w:val="0"/>
        <w:adjustRightInd w:val="0"/>
        <w:spacing w:after="0"/>
        <w:ind w:right="-20"/>
        <w:contextualSpacing/>
        <w:jc w:val="both"/>
        <w:rPr>
          <w:rFonts w:cs="Arial"/>
          <w:bCs/>
          <w:position w:val="-1"/>
          <w:sz w:val="24"/>
          <w:szCs w:val="24"/>
        </w:rPr>
      </w:pPr>
      <w:proofErr w:type="gramStart"/>
      <w:r w:rsidRPr="00564758">
        <w:rPr>
          <w:rFonts w:cstheme="minorHAnsi"/>
          <w:sz w:val="24"/>
          <w:szCs w:val="24"/>
        </w:rPr>
        <w:t>Whether using email or post please put the following reference on your representation.</w:t>
      </w:r>
      <w:proofErr w:type="gramEnd"/>
      <w:r w:rsidRPr="00564758">
        <w:rPr>
          <w:rFonts w:cstheme="minorHAnsi"/>
          <w:sz w:val="24"/>
          <w:szCs w:val="24"/>
        </w:rPr>
        <w:t xml:space="preserve"> “</w:t>
      </w:r>
      <w:r w:rsidRPr="00204235">
        <w:rPr>
          <w:rFonts w:cstheme="minorHAnsi"/>
          <w:b/>
          <w:sz w:val="24"/>
          <w:szCs w:val="24"/>
        </w:rPr>
        <w:t>Representation for the Non-immediate Article 4 – Office Uses</w:t>
      </w:r>
      <w:r w:rsidRPr="00564758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.</w:t>
      </w:r>
      <w:r w:rsidRPr="00564758">
        <w:rPr>
          <w:rFonts w:cstheme="minorHAnsi"/>
          <w:sz w:val="24"/>
          <w:szCs w:val="24"/>
        </w:rPr>
        <w:t xml:space="preserve">   </w:t>
      </w:r>
      <w:r w:rsidRPr="00564758">
        <w:rPr>
          <w:rFonts w:cs="Arial"/>
          <w:bCs/>
          <w:position w:val="-1"/>
          <w:sz w:val="24"/>
          <w:szCs w:val="24"/>
        </w:rPr>
        <w:br w:type="page"/>
      </w:r>
    </w:p>
    <w:p w:rsidR="007F3BAE" w:rsidRPr="00192D98" w:rsidRDefault="007F3BAE" w:rsidP="007F3B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5"/>
        <w:ind w:right="-20"/>
        <w:rPr>
          <w:rFonts w:cs="Arial"/>
          <w:b/>
          <w:color w:val="1F497D" w:themeColor="text2"/>
          <w:spacing w:val="-5"/>
        </w:rPr>
      </w:pPr>
      <w:r w:rsidRPr="00192D98">
        <w:rPr>
          <w:rFonts w:cs="Arial"/>
          <w:b/>
          <w:color w:val="1F497D" w:themeColor="text2"/>
          <w:spacing w:val="-5"/>
        </w:rPr>
        <w:lastRenderedPageBreak/>
        <w:t xml:space="preserve">Personal/Contact Details </w:t>
      </w:r>
    </w:p>
    <w:p w:rsidR="007F3BAE" w:rsidRPr="00192D98" w:rsidRDefault="007F3BAE" w:rsidP="007F3BAE">
      <w:pPr>
        <w:spacing w:after="0" w:line="240" w:lineRule="auto"/>
        <w:ind w:left="506"/>
        <w:rPr>
          <w:rFonts w:cs="Arial"/>
          <w:bCs/>
          <w:i/>
          <w:color w:val="000000" w:themeColor="text1"/>
          <w:position w:val="-1"/>
          <w:sz w:val="24"/>
          <w:szCs w:val="24"/>
        </w:rPr>
      </w:pPr>
      <w:r w:rsidRPr="00192D98">
        <w:rPr>
          <w:rFonts w:cs="Arial"/>
          <w:bCs/>
          <w:i/>
          <w:color w:val="000000" w:themeColor="text1"/>
          <w:position w:val="-1"/>
          <w:sz w:val="24"/>
          <w:szCs w:val="24"/>
        </w:rPr>
        <w:t xml:space="preserve">Please note that if you respond to this consultation your response will be publically available. This will include your name, </w:t>
      </w:r>
      <w:proofErr w:type="gramStart"/>
      <w:r w:rsidRPr="00192D98">
        <w:rPr>
          <w:rFonts w:cs="Arial"/>
          <w:bCs/>
          <w:i/>
          <w:color w:val="000000" w:themeColor="text1"/>
          <w:position w:val="-1"/>
          <w:sz w:val="24"/>
          <w:szCs w:val="24"/>
        </w:rPr>
        <w:t>who</w:t>
      </w:r>
      <w:proofErr w:type="gramEnd"/>
      <w:r w:rsidRPr="00192D98">
        <w:rPr>
          <w:rFonts w:cs="Arial"/>
          <w:bCs/>
          <w:i/>
          <w:color w:val="000000" w:themeColor="text1"/>
          <w:position w:val="-1"/>
          <w:sz w:val="24"/>
          <w:szCs w:val="24"/>
        </w:rPr>
        <w:t xml:space="preserve"> you represent and the company/organisation but not personal contact details such as address or email.</w:t>
      </w:r>
    </w:p>
    <w:p w:rsidR="007F3BAE" w:rsidRDefault="007F3BAE" w:rsidP="007F3BAE">
      <w:pPr>
        <w:spacing w:after="0" w:line="240" w:lineRule="auto"/>
        <w:rPr>
          <w:rFonts w:cs="Arial"/>
          <w:bCs/>
          <w:position w:val="-1"/>
          <w:sz w:val="24"/>
          <w:szCs w:val="24"/>
        </w:rPr>
      </w:pPr>
    </w:p>
    <w:tbl>
      <w:tblPr>
        <w:tblStyle w:val="LightShading-Accent1"/>
        <w:tblW w:w="0" w:type="auto"/>
        <w:tblInd w:w="534" w:type="dxa"/>
        <w:tblLook w:val="04A0" w:firstRow="1" w:lastRow="0" w:firstColumn="1" w:lastColumn="0" w:noHBand="0" w:noVBand="1"/>
      </w:tblPr>
      <w:tblGrid>
        <w:gridCol w:w="2998"/>
        <w:gridCol w:w="5496"/>
      </w:tblGrid>
      <w:tr w:rsidR="007F3BAE" w:rsidTr="00204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7F3BAE" w:rsidRPr="00A769ED" w:rsidRDefault="007F3BAE" w:rsidP="002D335E">
            <w:pPr>
              <w:rPr>
                <w:rFonts w:cs="Arial"/>
                <w:bCs w:val="0"/>
                <w:position w:val="-1"/>
                <w:sz w:val="24"/>
                <w:szCs w:val="24"/>
              </w:rPr>
            </w:pPr>
            <w:r w:rsidRPr="00A769ED">
              <w:rPr>
                <w:rFonts w:cs="Arial"/>
                <w:bCs w:val="0"/>
                <w:position w:val="-1"/>
                <w:sz w:val="24"/>
                <w:szCs w:val="24"/>
              </w:rPr>
              <w:t>Your Name</w:t>
            </w:r>
          </w:p>
          <w:p w:rsidR="007F3BAE" w:rsidRPr="00A769ED" w:rsidRDefault="007F3BAE" w:rsidP="002D335E">
            <w:pPr>
              <w:rPr>
                <w:rFonts w:cs="Arial"/>
                <w:bCs w:val="0"/>
                <w:position w:val="-1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7F3BAE" w:rsidRDefault="007F3BAE" w:rsidP="002D3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position w:val="-1"/>
                <w:sz w:val="24"/>
                <w:szCs w:val="24"/>
              </w:rPr>
            </w:pPr>
          </w:p>
          <w:p w:rsidR="007F3BAE" w:rsidRDefault="007F3BAE" w:rsidP="002D3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position w:val="-1"/>
                <w:sz w:val="24"/>
                <w:szCs w:val="24"/>
              </w:rPr>
            </w:pPr>
          </w:p>
          <w:p w:rsidR="007F3BAE" w:rsidRDefault="007F3BAE" w:rsidP="002D3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position w:val="-1"/>
                <w:sz w:val="24"/>
                <w:szCs w:val="24"/>
              </w:rPr>
            </w:pPr>
          </w:p>
        </w:tc>
      </w:tr>
      <w:tr w:rsidR="007F3BAE" w:rsidTr="00204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left w:val="single" w:sz="4" w:space="0" w:color="auto"/>
              <w:right w:val="dotted" w:sz="4" w:space="0" w:color="auto"/>
            </w:tcBorders>
          </w:tcPr>
          <w:p w:rsidR="007F3BAE" w:rsidRPr="00A769ED" w:rsidRDefault="007F3BAE" w:rsidP="002D335E">
            <w:pPr>
              <w:rPr>
                <w:rFonts w:cs="Arial"/>
                <w:bCs w:val="0"/>
                <w:position w:val="-1"/>
                <w:sz w:val="24"/>
                <w:szCs w:val="24"/>
              </w:rPr>
            </w:pPr>
            <w:r w:rsidRPr="00A769ED">
              <w:rPr>
                <w:rFonts w:cs="Arial"/>
                <w:bCs w:val="0"/>
                <w:position w:val="-1"/>
                <w:sz w:val="24"/>
                <w:szCs w:val="24"/>
              </w:rPr>
              <w:t>Address</w:t>
            </w:r>
          </w:p>
          <w:p w:rsidR="007F3BAE" w:rsidRPr="00A769ED" w:rsidRDefault="007F3BAE" w:rsidP="002D335E">
            <w:pPr>
              <w:rPr>
                <w:rFonts w:cs="Arial"/>
                <w:bCs w:val="0"/>
                <w:position w:val="-1"/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dotted" w:sz="4" w:space="0" w:color="auto"/>
              <w:right w:val="single" w:sz="4" w:space="0" w:color="auto"/>
            </w:tcBorders>
          </w:tcPr>
          <w:p w:rsidR="007F3BAE" w:rsidRDefault="007F3BAE" w:rsidP="002D3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position w:val="-1"/>
                <w:sz w:val="24"/>
                <w:szCs w:val="24"/>
              </w:rPr>
            </w:pPr>
          </w:p>
          <w:p w:rsidR="007F3BAE" w:rsidRDefault="007F3BAE" w:rsidP="002D3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position w:val="-1"/>
                <w:sz w:val="24"/>
                <w:szCs w:val="24"/>
              </w:rPr>
            </w:pPr>
          </w:p>
          <w:p w:rsidR="007F3BAE" w:rsidRDefault="007F3BAE" w:rsidP="002D3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position w:val="-1"/>
                <w:sz w:val="24"/>
                <w:szCs w:val="24"/>
              </w:rPr>
            </w:pPr>
          </w:p>
          <w:p w:rsidR="007F3BAE" w:rsidRDefault="007F3BAE" w:rsidP="002D3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position w:val="-1"/>
                <w:sz w:val="24"/>
                <w:szCs w:val="24"/>
              </w:rPr>
            </w:pPr>
          </w:p>
          <w:p w:rsidR="007F3BAE" w:rsidRDefault="007F3BAE" w:rsidP="002D3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position w:val="-1"/>
                <w:sz w:val="24"/>
                <w:szCs w:val="24"/>
              </w:rPr>
            </w:pPr>
          </w:p>
          <w:p w:rsidR="007F3BAE" w:rsidRDefault="007F3BAE" w:rsidP="002D3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position w:val="-1"/>
                <w:sz w:val="24"/>
                <w:szCs w:val="24"/>
              </w:rPr>
            </w:pPr>
          </w:p>
        </w:tc>
      </w:tr>
      <w:tr w:rsidR="007F3BAE" w:rsidTr="00204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left w:val="single" w:sz="4" w:space="0" w:color="auto"/>
              <w:right w:val="dotted" w:sz="4" w:space="0" w:color="auto"/>
            </w:tcBorders>
          </w:tcPr>
          <w:p w:rsidR="007F3BAE" w:rsidRPr="00A769ED" w:rsidRDefault="007F3BAE" w:rsidP="002D335E">
            <w:pPr>
              <w:rPr>
                <w:rFonts w:cs="Arial"/>
                <w:bCs w:val="0"/>
                <w:position w:val="-1"/>
                <w:sz w:val="24"/>
                <w:szCs w:val="24"/>
              </w:rPr>
            </w:pPr>
            <w:r w:rsidRPr="00A769ED">
              <w:rPr>
                <w:rFonts w:cs="Arial"/>
                <w:bCs w:val="0"/>
                <w:position w:val="-1"/>
                <w:sz w:val="24"/>
                <w:szCs w:val="24"/>
              </w:rPr>
              <w:t>Company/Organisation</w:t>
            </w:r>
          </w:p>
        </w:tc>
        <w:tc>
          <w:tcPr>
            <w:tcW w:w="5496" w:type="dxa"/>
            <w:tcBorders>
              <w:left w:val="dotted" w:sz="4" w:space="0" w:color="auto"/>
              <w:right w:val="single" w:sz="4" w:space="0" w:color="auto"/>
            </w:tcBorders>
          </w:tcPr>
          <w:p w:rsidR="007F3BAE" w:rsidRDefault="007F3BAE" w:rsidP="002D3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position w:val="-1"/>
                <w:sz w:val="24"/>
                <w:szCs w:val="24"/>
              </w:rPr>
            </w:pPr>
          </w:p>
          <w:p w:rsidR="007F3BAE" w:rsidRDefault="007F3BAE" w:rsidP="002D3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position w:val="-1"/>
                <w:sz w:val="24"/>
                <w:szCs w:val="24"/>
              </w:rPr>
            </w:pPr>
          </w:p>
          <w:p w:rsidR="007F3BAE" w:rsidRDefault="007F3BAE" w:rsidP="002D3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position w:val="-1"/>
                <w:sz w:val="24"/>
                <w:szCs w:val="24"/>
              </w:rPr>
            </w:pPr>
          </w:p>
          <w:p w:rsidR="007F3BAE" w:rsidRDefault="007F3BAE" w:rsidP="002D3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position w:val="-1"/>
                <w:sz w:val="24"/>
                <w:szCs w:val="24"/>
              </w:rPr>
            </w:pPr>
          </w:p>
          <w:p w:rsidR="007F3BAE" w:rsidRDefault="007F3BAE" w:rsidP="002D3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position w:val="-1"/>
                <w:sz w:val="24"/>
                <w:szCs w:val="24"/>
              </w:rPr>
            </w:pPr>
          </w:p>
          <w:p w:rsidR="007F3BAE" w:rsidRDefault="007F3BAE" w:rsidP="002D3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position w:val="-1"/>
                <w:sz w:val="24"/>
                <w:szCs w:val="24"/>
              </w:rPr>
            </w:pPr>
          </w:p>
        </w:tc>
      </w:tr>
      <w:tr w:rsidR="007F3BAE" w:rsidTr="00204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left w:val="single" w:sz="4" w:space="0" w:color="auto"/>
              <w:right w:val="dotted" w:sz="4" w:space="0" w:color="auto"/>
            </w:tcBorders>
          </w:tcPr>
          <w:p w:rsidR="007F3BAE" w:rsidRDefault="007F3BAE" w:rsidP="002D335E">
            <w:pPr>
              <w:rPr>
                <w:rFonts w:cs="Arial"/>
                <w:bCs w:val="0"/>
                <w:position w:val="-1"/>
                <w:sz w:val="24"/>
                <w:szCs w:val="24"/>
              </w:rPr>
            </w:pPr>
            <w:r w:rsidRPr="00A769ED">
              <w:rPr>
                <w:rFonts w:cs="Arial"/>
                <w:bCs w:val="0"/>
                <w:position w:val="-1"/>
                <w:sz w:val="24"/>
                <w:szCs w:val="24"/>
              </w:rPr>
              <w:t>Representing</w:t>
            </w:r>
            <w:r>
              <w:rPr>
                <w:rFonts w:cs="Arial"/>
                <w:bCs w:val="0"/>
                <w:position w:val="-1"/>
                <w:sz w:val="24"/>
                <w:szCs w:val="24"/>
              </w:rPr>
              <w:t xml:space="preserve"> </w:t>
            </w:r>
          </w:p>
          <w:p w:rsidR="007F3BAE" w:rsidRPr="00A769ED" w:rsidRDefault="007F3BAE" w:rsidP="002D335E">
            <w:pPr>
              <w:rPr>
                <w:rFonts w:cs="Arial"/>
                <w:bCs w:val="0"/>
                <w:position w:val="-1"/>
                <w:sz w:val="24"/>
                <w:szCs w:val="24"/>
              </w:rPr>
            </w:pPr>
            <w:r w:rsidRPr="00192D98">
              <w:rPr>
                <w:rFonts w:cs="Arial"/>
                <w:b w:val="0"/>
                <w:bCs w:val="0"/>
                <w:i/>
                <w:position w:val="-1"/>
              </w:rPr>
              <w:t>(</w:t>
            </w:r>
            <w:r>
              <w:rPr>
                <w:rFonts w:cs="Arial"/>
                <w:b w:val="0"/>
                <w:bCs w:val="0"/>
                <w:i/>
                <w:position w:val="-1"/>
              </w:rPr>
              <w:t xml:space="preserve">e.g. - </w:t>
            </w:r>
            <w:r w:rsidRPr="00192D98">
              <w:rPr>
                <w:rFonts w:cs="Arial"/>
                <w:b w:val="0"/>
                <w:bCs w:val="0"/>
                <w:i/>
                <w:position w:val="-1"/>
              </w:rPr>
              <w:t>Self/</w:t>
            </w:r>
            <w:r>
              <w:rPr>
                <w:rFonts w:cs="Arial"/>
                <w:b w:val="0"/>
                <w:bCs w:val="0"/>
                <w:i/>
                <w:position w:val="-1"/>
              </w:rPr>
              <w:t xml:space="preserve"> </w:t>
            </w:r>
            <w:r w:rsidRPr="00192D98">
              <w:rPr>
                <w:rFonts w:cs="Arial"/>
                <w:b w:val="0"/>
                <w:bCs w:val="0"/>
                <w:i/>
                <w:position w:val="-1"/>
              </w:rPr>
              <w:t>client name or organisation)</w:t>
            </w:r>
          </w:p>
        </w:tc>
        <w:tc>
          <w:tcPr>
            <w:tcW w:w="5496" w:type="dxa"/>
            <w:tcBorders>
              <w:left w:val="dotted" w:sz="4" w:space="0" w:color="auto"/>
              <w:right w:val="single" w:sz="4" w:space="0" w:color="auto"/>
            </w:tcBorders>
          </w:tcPr>
          <w:p w:rsidR="007F3BAE" w:rsidRDefault="007F3BAE" w:rsidP="002D3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position w:val="-1"/>
                <w:sz w:val="24"/>
                <w:szCs w:val="24"/>
              </w:rPr>
            </w:pPr>
          </w:p>
          <w:p w:rsidR="007F3BAE" w:rsidRDefault="007F3BAE" w:rsidP="002D3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position w:val="-1"/>
                <w:sz w:val="24"/>
                <w:szCs w:val="24"/>
              </w:rPr>
            </w:pPr>
          </w:p>
          <w:p w:rsidR="007F3BAE" w:rsidRDefault="007F3BAE" w:rsidP="002D3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position w:val="-1"/>
                <w:sz w:val="24"/>
                <w:szCs w:val="24"/>
              </w:rPr>
            </w:pPr>
          </w:p>
          <w:p w:rsidR="007F3BAE" w:rsidRDefault="007F3BAE" w:rsidP="002D3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position w:val="-1"/>
                <w:sz w:val="24"/>
                <w:szCs w:val="24"/>
              </w:rPr>
            </w:pPr>
          </w:p>
          <w:p w:rsidR="007F3BAE" w:rsidRDefault="007F3BAE" w:rsidP="002D3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position w:val="-1"/>
                <w:sz w:val="24"/>
                <w:szCs w:val="24"/>
              </w:rPr>
            </w:pPr>
          </w:p>
        </w:tc>
      </w:tr>
      <w:tr w:rsidR="007F3BAE" w:rsidTr="00204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F3BAE" w:rsidRPr="00A769ED" w:rsidRDefault="007F3BAE" w:rsidP="002D335E">
            <w:pPr>
              <w:rPr>
                <w:rFonts w:cs="Arial"/>
                <w:bCs w:val="0"/>
                <w:position w:val="-1"/>
                <w:sz w:val="24"/>
                <w:szCs w:val="24"/>
              </w:rPr>
            </w:pPr>
            <w:r w:rsidRPr="00A769ED">
              <w:rPr>
                <w:rFonts w:cs="Arial"/>
                <w:bCs w:val="0"/>
                <w:position w:val="-1"/>
                <w:sz w:val="24"/>
                <w:szCs w:val="24"/>
              </w:rPr>
              <w:t xml:space="preserve">Email: </w:t>
            </w:r>
          </w:p>
          <w:p w:rsidR="007F3BAE" w:rsidRPr="00A769ED" w:rsidRDefault="007F3BAE" w:rsidP="002D335E">
            <w:pPr>
              <w:rPr>
                <w:rFonts w:cs="Arial"/>
                <w:bCs w:val="0"/>
                <w:position w:val="-1"/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F3BAE" w:rsidRDefault="007F3BAE" w:rsidP="002D3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position w:val="-1"/>
                <w:sz w:val="24"/>
                <w:szCs w:val="24"/>
              </w:rPr>
            </w:pPr>
          </w:p>
          <w:p w:rsidR="007F3BAE" w:rsidRDefault="007F3BAE" w:rsidP="002D3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position w:val="-1"/>
                <w:sz w:val="24"/>
                <w:szCs w:val="24"/>
              </w:rPr>
            </w:pPr>
          </w:p>
          <w:p w:rsidR="007F3BAE" w:rsidRDefault="007F3BAE" w:rsidP="002D3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position w:val="-1"/>
                <w:sz w:val="24"/>
                <w:szCs w:val="24"/>
              </w:rPr>
            </w:pPr>
          </w:p>
        </w:tc>
      </w:tr>
    </w:tbl>
    <w:p w:rsidR="007F3BAE" w:rsidRDefault="007F3BAE" w:rsidP="007F3BAE">
      <w:pPr>
        <w:spacing w:after="0" w:line="240" w:lineRule="auto"/>
        <w:rPr>
          <w:rFonts w:eastAsia="Arial" w:cs="Arial"/>
          <w:b/>
          <w:color w:val="00209F"/>
          <w:spacing w:val="-5"/>
          <w:sz w:val="24"/>
          <w:szCs w:val="24"/>
          <w:lang w:eastAsia="en-US"/>
        </w:rPr>
      </w:pPr>
      <w:r>
        <w:rPr>
          <w:rFonts w:cs="Arial"/>
          <w:b/>
          <w:color w:val="00209F"/>
          <w:spacing w:val="-5"/>
        </w:rPr>
        <w:br w:type="page"/>
      </w:r>
    </w:p>
    <w:p w:rsidR="007F3BAE" w:rsidRPr="00E04A19" w:rsidRDefault="007F3BAE" w:rsidP="007F3B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5"/>
        <w:ind w:right="-20"/>
        <w:rPr>
          <w:rFonts w:eastAsia="Times New Roman" w:cs="Arial"/>
          <w:b/>
          <w:color w:val="365F91" w:themeColor="accent1" w:themeShade="BF"/>
          <w:position w:val="-1"/>
          <w:lang w:eastAsia="en-GB"/>
        </w:rPr>
      </w:pPr>
      <w:r w:rsidRPr="008159FD">
        <w:rPr>
          <w:rFonts w:eastAsia="Times New Roman" w:cs="Arial"/>
          <w:b/>
          <w:color w:val="365F91" w:themeColor="accent1" w:themeShade="BF"/>
          <w:position w:val="-1"/>
          <w:lang w:eastAsia="en-GB"/>
        </w:rPr>
        <w:t>Do you have any comments about the Council making an Article 4</w:t>
      </w:r>
      <w:r w:rsidRPr="00E04A19">
        <w:rPr>
          <w:rFonts w:eastAsia="Times New Roman" w:cs="Arial"/>
          <w:b/>
          <w:color w:val="365F91" w:themeColor="accent1" w:themeShade="BF"/>
          <w:position w:val="-1"/>
          <w:lang w:eastAsia="en-GB"/>
        </w:rPr>
        <w:t xml:space="preserve"> </w:t>
      </w:r>
      <w:r>
        <w:rPr>
          <w:rFonts w:eastAsia="Times New Roman" w:cs="Arial"/>
          <w:b/>
          <w:color w:val="365F91" w:themeColor="accent1" w:themeShade="BF"/>
          <w:position w:val="-1"/>
          <w:lang w:eastAsia="en-GB"/>
        </w:rPr>
        <w:t>D</w:t>
      </w:r>
      <w:r w:rsidRPr="008159FD">
        <w:rPr>
          <w:rFonts w:eastAsia="Times New Roman" w:cs="Arial"/>
          <w:b/>
          <w:color w:val="365F91" w:themeColor="accent1" w:themeShade="BF"/>
          <w:position w:val="-1"/>
          <w:lang w:eastAsia="en-GB"/>
        </w:rPr>
        <w:t>irection to ensure that planning permission continues to be required for changes of use from office to residential uses?</w:t>
      </w:r>
    </w:p>
    <w:p w:rsidR="007F3BAE" w:rsidRPr="00E04A19" w:rsidRDefault="007F3BAE" w:rsidP="007F3BAE">
      <w:pPr>
        <w:pStyle w:val="ListParagraph"/>
        <w:widowControl w:val="0"/>
        <w:autoSpaceDE w:val="0"/>
        <w:autoSpaceDN w:val="0"/>
        <w:adjustRightInd w:val="0"/>
        <w:spacing w:before="65"/>
        <w:ind w:right="-20"/>
        <w:rPr>
          <w:rFonts w:eastAsia="Times New Roman" w:cs="Arial"/>
          <w:b/>
          <w:color w:val="365F91" w:themeColor="accent1" w:themeShade="BF"/>
          <w:position w:val="-1"/>
          <w:lang w:eastAsia="en-GB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Pr="008159FD" w:rsidRDefault="007F3BAE" w:rsidP="007F3B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5"/>
        <w:ind w:right="-20"/>
        <w:rPr>
          <w:rFonts w:eastAsia="Times New Roman" w:cs="Arial"/>
          <w:b/>
          <w:color w:val="365F91" w:themeColor="accent1" w:themeShade="BF"/>
          <w:position w:val="-1"/>
          <w:lang w:eastAsia="en-GB"/>
        </w:rPr>
      </w:pPr>
      <w:r w:rsidRPr="008159FD">
        <w:rPr>
          <w:rFonts w:eastAsia="Times New Roman" w:cs="Arial"/>
          <w:b/>
          <w:color w:val="365F91" w:themeColor="accent1" w:themeShade="BF"/>
          <w:position w:val="-1"/>
          <w:lang w:eastAsia="en-GB"/>
        </w:rPr>
        <w:t xml:space="preserve">Do you have any comments on the </w:t>
      </w:r>
      <w:r w:rsidR="00E25C79">
        <w:rPr>
          <w:rFonts w:eastAsia="Times New Roman" w:cs="Arial"/>
          <w:b/>
          <w:color w:val="365F91" w:themeColor="accent1" w:themeShade="BF"/>
          <w:position w:val="-1"/>
          <w:lang w:eastAsia="en-GB"/>
        </w:rPr>
        <w:t xml:space="preserve">proposed geographical area which will be affected by </w:t>
      </w:r>
      <w:r>
        <w:rPr>
          <w:rFonts w:eastAsia="Times New Roman" w:cs="Arial"/>
          <w:b/>
          <w:color w:val="365F91" w:themeColor="accent1" w:themeShade="BF"/>
          <w:position w:val="-1"/>
          <w:lang w:eastAsia="en-GB"/>
        </w:rPr>
        <w:t>of the Article 4 D</w:t>
      </w:r>
      <w:r w:rsidRPr="008159FD">
        <w:rPr>
          <w:rFonts w:eastAsia="Times New Roman" w:cs="Arial"/>
          <w:b/>
          <w:color w:val="365F91" w:themeColor="accent1" w:themeShade="BF"/>
          <w:position w:val="-1"/>
          <w:lang w:eastAsia="en-GB"/>
        </w:rPr>
        <w:t>irection?</w:t>
      </w:r>
    </w:p>
    <w:p w:rsidR="007F3BAE" w:rsidRPr="008159FD" w:rsidRDefault="007F3BAE" w:rsidP="007F3BAE">
      <w:pPr>
        <w:widowControl w:val="0"/>
        <w:autoSpaceDE w:val="0"/>
        <w:autoSpaceDN w:val="0"/>
        <w:adjustRightInd w:val="0"/>
        <w:spacing w:before="65"/>
        <w:ind w:right="-20"/>
        <w:rPr>
          <w:rFonts w:cs="Arial"/>
          <w:b/>
          <w:color w:val="1F497D" w:themeColor="text2"/>
          <w:spacing w:val="-5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Pr="008159FD" w:rsidRDefault="007F3BAE" w:rsidP="007F3B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5"/>
        <w:ind w:right="-20"/>
        <w:rPr>
          <w:rFonts w:eastAsia="Times New Roman" w:cs="Arial"/>
          <w:b/>
          <w:color w:val="365F91" w:themeColor="accent1" w:themeShade="BF"/>
          <w:position w:val="-1"/>
          <w:lang w:eastAsia="en-GB"/>
        </w:rPr>
      </w:pPr>
      <w:r w:rsidRPr="008159FD">
        <w:rPr>
          <w:rFonts w:eastAsia="Times New Roman" w:cs="Arial"/>
          <w:b/>
          <w:color w:val="365F91" w:themeColor="accent1" w:themeShade="BF"/>
          <w:position w:val="-1"/>
          <w:lang w:eastAsia="en-GB"/>
        </w:rPr>
        <w:t xml:space="preserve">Do you have any comments on the </w:t>
      </w:r>
      <w:r>
        <w:rPr>
          <w:rFonts w:eastAsia="Times New Roman" w:cs="Arial"/>
          <w:b/>
          <w:color w:val="365F91" w:themeColor="accent1" w:themeShade="BF"/>
          <w:position w:val="-1"/>
          <w:lang w:eastAsia="en-GB"/>
        </w:rPr>
        <w:t>Equalities Impact Assessment (</w:t>
      </w:r>
      <w:proofErr w:type="spellStart"/>
      <w:r>
        <w:rPr>
          <w:rFonts w:eastAsia="Times New Roman" w:cs="Arial"/>
          <w:b/>
          <w:color w:val="365F91" w:themeColor="accent1" w:themeShade="BF"/>
          <w:position w:val="-1"/>
          <w:lang w:eastAsia="en-GB"/>
        </w:rPr>
        <w:t>EqIA</w:t>
      </w:r>
      <w:proofErr w:type="spellEnd"/>
      <w:r>
        <w:rPr>
          <w:rFonts w:eastAsia="Times New Roman" w:cs="Arial"/>
          <w:b/>
          <w:color w:val="365F91" w:themeColor="accent1" w:themeShade="BF"/>
          <w:position w:val="-1"/>
          <w:lang w:eastAsia="en-GB"/>
        </w:rPr>
        <w:t>)</w:t>
      </w:r>
      <w:r w:rsidRPr="008159FD">
        <w:rPr>
          <w:rFonts w:eastAsia="Times New Roman" w:cs="Arial"/>
          <w:b/>
          <w:color w:val="365F91" w:themeColor="accent1" w:themeShade="BF"/>
          <w:position w:val="-1"/>
          <w:lang w:eastAsia="en-GB"/>
        </w:rPr>
        <w:t xml:space="preserve"> of the Article 4 </w:t>
      </w:r>
      <w:r>
        <w:rPr>
          <w:rFonts w:eastAsia="Times New Roman" w:cs="Arial"/>
          <w:b/>
          <w:color w:val="365F91" w:themeColor="accent1" w:themeShade="BF"/>
          <w:position w:val="-1"/>
          <w:lang w:eastAsia="en-GB"/>
        </w:rPr>
        <w:t>D</w:t>
      </w:r>
      <w:r w:rsidRPr="008159FD">
        <w:rPr>
          <w:rFonts w:eastAsia="Times New Roman" w:cs="Arial"/>
          <w:b/>
          <w:color w:val="365F91" w:themeColor="accent1" w:themeShade="BF"/>
          <w:position w:val="-1"/>
          <w:lang w:eastAsia="en-GB"/>
        </w:rPr>
        <w:t>irection proposed?</w:t>
      </w:r>
      <w:r w:rsidR="00FD78E7">
        <w:rPr>
          <w:rFonts w:eastAsia="Times New Roman" w:cs="Arial"/>
          <w:b/>
          <w:color w:val="365F91" w:themeColor="accent1" w:themeShade="BF"/>
          <w:position w:val="-1"/>
          <w:lang w:eastAsia="en-GB"/>
        </w:rPr>
        <w:t xml:space="preserve"> (Provided on </w:t>
      </w:r>
      <w:r>
        <w:rPr>
          <w:rFonts w:eastAsia="Times New Roman" w:cs="Arial"/>
          <w:b/>
          <w:color w:val="365F91" w:themeColor="accent1" w:themeShade="BF"/>
          <w:position w:val="-1"/>
          <w:lang w:eastAsia="en-GB"/>
        </w:rPr>
        <w:t>as a supporting document)</w:t>
      </w:r>
    </w:p>
    <w:p w:rsidR="007F3BAE" w:rsidRPr="008159FD" w:rsidRDefault="007F3BAE" w:rsidP="007F3BAE">
      <w:pPr>
        <w:widowControl w:val="0"/>
        <w:autoSpaceDE w:val="0"/>
        <w:autoSpaceDN w:val="0"/>
        <w:adjustRightInd w:val="0"/>
        <w:spacing w:before="65"/>
        <w:ind w:right="-20"/>
        <w:rPr>
          <w:rFonts w:cs="Arial"/>
          <w:b/>
          <w:color w:val="1F497D" w:themeColor="text2"/>
          <w:spacing w:val="-5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Default="007F3BAE" w:rsidP="007F3B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5" w:after="0" w:line="240" w:lineRule="auto"/>
        <w:ind w:left="146" w:right="-20"/>
        <w:contextualSpacing/>
        <w:rPr>
          <w:rFonts w:cs="Arial"/>
          <w:sz w:val="24"/>
          <w:szCs w:val="24"/>
        </w:rPr>
      </w:pPr>
    </w:p>
    <w:p w:rsidR="007F3BAE" w:rsidRPr="008159FD" w:rsidRDefault="007F3BAE" w:rsidP="007F3BAE">
      <w:pPr>
        <w:widowControl w:val="0"/>
        <w:autoSpaceDE w:val="0"/>
        <w:autoSpaceDN w:val="0"/>
        <w:adjustRightInd w:val="0"/>
        <w:spacing w:before="65"/>
        <w:ind w:right="-20"/>
        <w:rPr>
          <w:rFonts w:cs="Arial"/>
          <w:b/>
          <w:color w:val="1F497D" w:themeColor="text2"/>
          <w:spacing w:val="-5"/>
          <w:sz w:val="24"/>
          <w:szCs w:val="24"/>
        </w:rPr>
      </w:pPr>
    </w:p>
    <w:p w:rsidR="007F3BAE" w:rsidRPr="00301D60" w:rsidRDefault="007F3BAE" w:rsidP="007F3BAE">
      <w:pPr>
        <w:widowControl w:val="0"/>
        <w:autoSpaceDE w:val="0"/>
        <w:autoSpaceDN w:val="0"/>
        <w:adjustRightInd w:val="0"/>
        <w:spacing w:before="65"/>
        <w:ind w:right="-20"/>
        <w:rPr>
          <w:rFonts w:cs="Arial"/>
          <w:color w:val="1F497D" w:themeColor="text2"/>
          <w:spacing w:val="-5"/>
          <w:sz w:val="24"/>
          <w:szCs w:val="24"/>
        </w:rPr>
      </w:pPr>
      <w:r w:rsidRPr="00301D60">
        <w:rPr>
          <w:rFonts w:cs="Arial"/>
          <w:color w:val="1F497D" w:themeColor="text2"/>
          <w:spacing w:val="-5"/>
          <w:sz w:val="24"/>
          <w:szCs w:val="24"/>
        </w:rPr>
        <w:t>Please return the form to the address</w:t>
      </w:r>
      <w:r>
        <w:rPr>
          <w:rFonts w:cs="Arial"/>
          <w:color w:val="1F497D" w:themeColor="text2"/>
          <w:spacing w:val="-5"/>
          <w:sz w:val="24"/>
          <w:szCs w:val="24"/>
        </w:rPr>
        <w:t>, or email</w:t>
      </w:r>
      <w:r w:rsidRPr="00301D60">
        <w:rPr>
          <w:rFonts w:cs="Arial"/>
          <w:color w:val="1F497D" w:themeColor="text2"/>
          <w:spacing w:val="-5"/>
          <w:sz w:val="24"/>
          <w:szCs w:val="24"/>
        </w:rPr>
        <w:t xml:space="preserve"> provided on page 1.</w:t>
      </w:r>
    </w:p>
    <w:p w:rsidR="007F3BAE" w:rsidRPr="008159FD" w:rsidRDefault="007F3BAE" w:rsidP="007F3BAE">
      <w:pPr>
        <w:widowControl w:val="0"/>
        <w:autoSpaceDE w:val="0"/>
        <w:autoSpaceDN w:val="0"/>
        <w:adjustRightInd w:val="0"/>
        <w:spacing w:before="65"/>
        <w:ind w:right="-20"/>
        <w:rPr>
          <w:rFonts w:cs="Arial"/>
          <w:b/>
          <w:color w:val="1F497D" w:themeColor="text2"/>
          <w:spacing w:val="-5"/>
          <w:sz w:val="24"/>
          <w:szCs w:val="24"/>
        </w:rPr>
      </w:pPr>
    </w:p>
    <w:p w:rsidR="00B4361F" w:rsidRDefault="00204235"/>
    <w:sectPr w:rsidR="00B4361F" w:rsidSect="00B72BCB">
      <w:footerReference w:type="default" r:id="rId9"/>
      <w:pgSz w:w="11920" w:h="16840"/>
      <w:pgMar w:top="1134" w:right="1430" w:bottom="278" w:left="167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845" w:rsidRDefault="00816CEC">
      <w:pPr>
        <w:spacing w:after="0" w:line="240" w:lineRule="auto"/>
      </w:pPr>
      <w:r>
        <w:separator/>
      </w:r>
    </w:p>
  </w:endnote>
  <w:endnote w:type="continuationSeparator" w:id="0">
    <w:p w:rsidR="00F50845" w:rsidRDefault="0081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B1" w:rsidRDefault="007F3BA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4235">
      <w:rPr>
        <w:noProof/>
      </w:rPr>
      <w:t>2</w:t>
    </w:r>
    <w:r>
      <w:rPr>
        <w:noProof/>
      </w:rPr>
      <w:fldChar w:fldCharType="end"/>
    </w:r>
  </w:p>
  <w:p w:rsidR="00005CB1" w:rsidRDefault="002042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845" w:rsidRDefault="00816CEC">
      <w:pPr>
        <w:spacing w:after="0" w:line="240" w:lineRule="auto"/>
      </w:pPr>
      <w:r>
        <w:separator/>
      </w:r>
    </w:p>
  </w:footnote>
  <w:footnote w:type="continuationSeparator" w:id="0">
    <w:p w:rsidR="00F50845" w:rsidRDefault="00816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1496"/>
    <w:multiLevelType w:val="hybridMultilevel"/>
    <w:tmpl w:val="2A625E4A"/>
    <w:lvl w:ilvl="0" w:tplc="F668A23A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6" w:hanging="360"/>
      </w:pPr>
    </w:lvl>
    <w:lvl w:ilvl="2" w:tplc="0809001B" w:tentative="1">
      <w:start w:val="1"/>
      <w:numFmt w:val="lowerRoman"/>
      <w:lvlText w:val="%3."/>
      <w:lvlJc w:val="right"/>
      <w:pPr>
        <w:ind w:left="1946" w:hanging="180"/>
      </w:pPr>
    </w:lvl>
    <w:lvl w:ilvl="3" w:tplc="0809000F" w:tentative="1">
      <w:start w:val="1"/>
      <w:numFmt w:val="decimal"/>
      <w:lvlText w:val="%4."/>
      <w:lvlJc w:val="left"/>
      <w:pPr>
        <w:ind w:left="2666" w:hanging="360"/>
      </w:pPr>
    </w:lvl>
    <w:lvl w:ilvl="4" w:tplc="08090019" w:tentative="1">
      <w:start w:val="1"/>
      <w:numFmt w:val="lowerLetter"/>
      <w:lvlText w:val="%5."/>
      <w:lvlJc w:val="left"/>
      <w:pPr>
        <w:ind w:left="3386" w:hanging="360"/>
      </w:pPr>
    </w:lvl>
    <w:lvl w:ilvl="5" w:tplc="0809001B" w:tentative="1">
      <w:start w:val="1"/>
      <w:numFmt w:val="lowerRoman"/>
      <w:lvlText w:val="%6."/>
      <w:lvlJc w:val="right"/>
      <w:pPr>
        <w:ind w:left="4106" w:hanging="180"/>
      </w:pPr>
    </w:lvl>
    <w:lvl w:ilvl="6" w:tplc="0809000F" w:tentative="1">
      <w:start w:val="1"/>
      <w:numFmt w:val="decimal"/>
      <w:lvlText w:val="%7."/>
      <w:lvlJc w:val="left"/>
      <w:pPr>
        <w:ind w:left="4826" w:hanging="360"/>
      </w:pPr>
    </w:lvl>
    <w:lvl w:ilvl="7" w:tplc="08090019" w:tentative="1">
      <w:start w:val="1"/>
      <w:numFmt w:val="lowerLetter"/>
      <w:lvlText w:val="%8."/>
      <w:lvlJc w:val="left"/>
      <w:pPr>
        <w:ind w:left="5546" w:hanging="360"/>
      </w:pPr>
    </w:lvl>
    <w:lvl w:ilvl="8" w:tplc="08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">
    <w:nsid w:val="22C514A0"/>
    <w:multiLevelType w:val="hybridMultilevel"/>
    <w:tmpl w:val="CCF8B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AE"/>
    <w:rsid w:val="00204235"/>
    <w:rsid w:val="00290F79"/>
    <w:rsid w:val="007F3BAE"/>
    <w:rsid w:val="00816CEC"/>
    <w:rsid w:val="00916C27"/>
    <w:rsid w:val="00A32CB7"/>
    <w:rsid w:val="00AD1597"/>
    <w:rsid w:val="00CB5554"/>
    <w:rsid w:val="00E25C79"/>
    <w:rsid w:val="00F50845"/>
    <w:rsid w:val="00F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AE"/>
    <w:rPr>
      <w:rFonts w:ascii="Arial" w:eastAsia="Times New Roman" w:hAnsi="Arial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SPEC">
    <w:name w:val="HEADER1 SPEC"/>
    <w:basedOn w:val="Heading1"/>
    <w:link w:val="HEADER1SPECChar"/>
    <w:qFormat/>
    <w:rsid w:val="007F3BAE"/>
    <w:pPr>
      <w:spacing w:after="200"/>
    </w:pPr>
    <w:rPr>
      <w:rFonts w:ascii="Arial" w:eastAsia="Times New Roman" w:hAnsi="Arial" w:cs="Times New Roman"/>
      <w:b w:val="0"/>
      <w:color w:val="000F4F"/>
      <w:sz w:val="32"/>
      <w:szCs w:val="32"/>
    </w:rPr>
  </w:style>
  <w:style w:type="character" w:customStyle="1" w:styleId="HEADER1SPECChar">
    <w:name w:val="HEADER1 SPEC Char"/>
    <w:basedOn w:val="Heading1Char"/>
    <w:link w:val="HEADER1SPEC"/>
    <w:rsid w:val="007F3BAE"/>
    <w:rPr>
      <w:rFonts w:ascii="Arial" w:eastAsia="Times New Roman" w:hAnsi="Arial" w:cs="Times New Roman"/>
      <w:b w:val="0"/>
      <w:bCs/>
      <w:color w:val="000F4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unhideWhenUsed/>
    <w:qFormat/>
    <w:rsid w:val="007F3BAE"/>
    <w:pPr>
      <w:spacing w:after="0" w:line="240" w:lineRule="auto"/>
      <w:ind w:left="720"/>
      <w:contextualSpacing/>
    </w:pPr>
    <w:rPr>
      <w:rFonts w:eastAsia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F3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BAE"/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7F3BAE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7F3BAE"/>
    <w:pPr>
      <w:spacing w:after="0" w:line="240" w:lineRule="auto"/>
    </w:pPr>
    <w:rPr>
      <w:rFonts w:ascii="Arial" w:eastAsia="Arial" w:hAnsi="Arial" w:cs="Times New Roman"/>
      <w:color w:val="365F91" w:themeColor="accent1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F3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25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C79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C79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C79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AE"/>
    <w:rPr>
      <w:rFonts w:ascii="Arial" w:eastAsia="Times New Roman" w:hAnsi="Arial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SPEC">
    <w:name w:val="HEADER1 SPEC"/>
    <w:basedOn w:val="Heading1"/>
    <w:link w:val="HEADER1SPECChar"/>
    <w:qFormat/>
    <w:rsid w:val="007F3BAE"/>
    <w:pPr>
      <w:spacing w:after="200"/>
    </w:pPr>
    <w:rPr>
      <w:rFonts w:ascii="Arial" w:eastAsia="Times New Roman" w:hAnsi="Arial" w:cs="Times New Roman"/>
      <w:b w:val="0"/>
      <w:color w:val="000F4F"/>
      <w:sz w:val="32"/>
      <w:szCs w:val="32"/>
    </w:rPr>
  </w:style>
  <w:style w:type="character" w:customStyle="1" w:styleId="HEADER1SPECChar">
    <w:name w:val="HEADER1 SPEC Char"/>
    <w:basedOn w:val="Heading1Char"/>
    <w:link w:val="HEADER1SPEC"/>
    <w:rsid w:val="007F3BAE"/>
    <w:rPr>
      <w:rFonts w:ascii="Arial" w:eastAsia="Times New Roman" w:hAnsi="Arial" w:cs="Times New Roman"/>
      <w:b w:val="0"/>
      <w:bCs/>
      <w:color w:val="000F4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unhideWhenUsed/>
    <w:qFormat/>
    <w:rsid w:val="007F3BAE"/>
    <w:pPr>
      <w:spacing w:after="0" w:line="240" w:lineRule="auto"/>
      <w:ind w:left="720"/>
      <w:contextualSpacing/>
    </w:pPr>
    <w:rPr>
      <w:rFonts w:eastAsia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F3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BAE"/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7F3BAE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7F3BAE"/>
    <w:pPr>
      <w:spacing w:after="0" w:line="240" w:lineRule="auto"/>
    </w:pPr>
    <w:rPr>
      <w:rFonts w:ascii="Arial" w:eastAsia="Arial" w:hAnsi="Arial" w:cs="Times New Roman"/>
      <w:color w:val="365F91" w:themeColor="accent1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F3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25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C79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C79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C79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hnes.gov.uk/plann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F0CFFA65</Template>
  <TotalTime>16</TotalTime>
  <Pages>4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MEDLIN, Jonathan</dc:creator>
  <cp:lastModifiedBy>#</cp:lastModifiedBy>
  <cp:revision>5</cp:revision>
  <dcterms:created xsi:type="dcterms:W3CDTF">2018-02-14T15:52:00Z</dcterms:created>
  <dcterms:modified xsi:type="dcterms:W3CDTF">2018-03-05T11:33:00Z</dcterms:modified>
</cp:coreProperties>
</file>