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6A" w:rsidRDefault="000739BF" w:rsidP="007901D5">
      <w:pPr>
        <w:tabs>
          <w:tab w:val="left" w:pos="5441"/>
        </w:tabs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3275C9" wp14:editId="30DD7B35">
                <wp:simplePos x="0" y="0"/>
                <wp:positionH relativeFrom="column">
                  <wp:posOffset>1482</wp:posOffset>
                </wp:positionH>
                <wp:positionV relativeFrom="paragraph">
                  <wp:posOffset>-201718</wp:posOffset>
                </wp:positionV>
                <wp:extent cx="1947333" cy="753533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333" cy="753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9BF" w:rsidRDefault="000739BF">
                            <w:r>
                              <w:rPr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21325303" wp14:editId="22A74E9E">
                                  <wp:extent cx="1742231" cy="70658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THNES_120MM_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480" cy="706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pt;margin-top:-15.9pt;width:153.35pt;height:5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" fillcolor="white [3201]" stroked="f" strokeweight=".5pt">
                <v:textbox>
                  <w:txbxContent>
                    <w:p w:rsidR="000739BF" w:rsidRDefault="000739BF">
                      <w:r>
                        <w:rPr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21325303" wp14:editId="22A74E9E">
                            <wp:extent cx="1742231" cy="70658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THNES_120MM_RG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480" cy="706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C7C44" wp14:editId="2EC818A4">
                <wp:simplePos x="0" y="0"/>
                <wp:positionH relativeFrom="column">
                  <wp:posOffset>8061747</wp:posOffset>
                </wp:positionH>
                <wp:positionV relativeFrom="paragraph">
                  <wp:posOffset>-345653</wp:posOffset>
                </wp:positionV>
                <wp:extent cx="1557867" cy="977265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7867" cy="977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33F0" w:rsidRDefault="003D78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A6A46" wp14:editId="2A8BC03F">
                                  <wp:extent cx="1261103" cy="982134"/>
                                  <wp:effectExtent l="0" t="0" r="0" b="8890"/>
                                  <wp:docPr id="7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570" cy="984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4.8pt;margin-top:-27.2pt;width:122.65pt;height: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" fillcolor="window" stroked="f" strokeweight=".5pt">
                <v:path arrowok="t"/>
                <v:textbox>
                  <w:txbxContent>
                    <w:p w:rsidR="00C133F0" w:rsidRDefault="003D78C4">
                      <w:r>
                        <w:rPr>
                          <w:noProof/>
                        </w:rPr>
                        <w:drawing>
                          <wp:inline distT="0" distB="0" distL="0" distR="0" wp14:anchorId="20BA6A46" wp14:editId="2A8BC03F">
                            <wp:extent cx="1261103" cy="982134"/>
                            <wp:effectExtent l="0" t="0" r="0" b="8890"/>
                            <wp:docPr id="7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570" cy="984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78C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D1D92" wp14:editId="6C3429F3">
                <wp:simplePos x="0" y="0"/>
                <wp:positionH relativeFrom="column">
                  <wp:posOffset>2205990</wp:posOffset>
                </wp:positionH>
                <wp:positionV relativeFrom="paragraph">
                  <wp:posOffset>110490</wp:posOffset>
                </wp:positionV>
                <wp:extent cx="5136515" cy="520065"/>
                <wp:effectExtent l="0" t="0" r="698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3F0" w:rsidRDefault="00C133F0" w:rsidP="007949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Bath &amp; North East Somerset </w:t>
                            </w:r>
                            <w:r w:rsidR="00D711AA">
                              <w:rPr>
                                <w:b/>
                                <w:sz w:val="28"/>
                                <w:szCs w:val="28"/>
                              </w:rPr>
                              <w:t>Troubled Families Initiative</w:t>
                            </w:r>
                          </w:p>
                          <w:p w:rsidR="00C133F0" w:rsidRDefault="007075F4" w:rsidP="007949F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Referral</w:t>
                            </w:r>
                            <w:r w:rsidR="00C133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73.7pt;margin-top:8.7pt;width:404.45pt;height:4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" strokecolor="white">
                <v:textbox>
                  <w:txbxContent>
                    <w:p w:rsidR="00C133F0" w:rsidRDefault="00C133F0" w:rsidP="007949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Bath &amp; North East Somerset </w:t>
                      </w:r>
                      <w:r w:rsidR="00D711AA">
                        <w:rPr>
                          <w:b/>
                          <w:sz w:val="28"/>
                          <w:szCs w:val="28"/>
                        </w:rPr>
                        <w:t>Troubled Families Initiative</w:t>
                      </w:r>
                    </w:p>
                    <w:p w:rsidR="00C133F0" w:rsidRDefault="007075F4" w:rsidP="007949F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Referral</w:t>
                      </w:r>
                      <w:r w:rsidR="00C133F0"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739BF" w:rsidRDefault="000739BF" w:rsidP="0050486D">
      <w:pPr>
        <w:rPr>
          <w:szCs w:val="22"/>
        </w:rPr>
      </w:pPr>
    </w:p>
    <w:p w:rsidR="000739BF" w:rsidRDefault="000739BF" w:rsidP="0050486D">
      <w:pPr>
        <w:rPr>
          <w:szCs w:val="22"/>
        </w:rPr>
      </w:pPr>
    </w:p>
    <w:p w:rsidR="000739BF" w:rsidRDefault="000739BF" w:rsidP="0050486D">
      <w:pPr>
        <w:rPr>
          <w:szCs w:val="22"/>
        </w:rPr>
      </w:pPr>
    </w:p>
    <w:p w:rsidR="001B6F48" w:rsidRDefault="001B6F48" w:rsidP="0050486D">
      <w:pPr>
        <w:rPr>
          <w:szCs w:val="22"/>
        </w:rPr>
      </w:pPr>
    </w:p>
    <w:p w:rsidR="0013484F" w:rsidRPr="007949FA" w:rsidRDefault="0013484F" w:rsidP="0013484F">
      <w:pPr>
        <w:rPr>
          <w:szCs w:val="22"/>
        </w:rPr>
      </w:pPr>
      <w:r>
        <w:rPr>
          <w:szCs w:val="22"/>
        </w:rPr>
        <w:t>T</w:t>
      </w:r>
      <w:r w:rsidRPr="007949FA">
        <w:rPr>
          <w:szCs w:val="22"/>
        </w:rPr>
        <w:t xml:space="preserve">he Connecting Families </w:t>
      </w:r>
      <w:r>
        <w:rPr>
          <w:szCs w:val="22"/>
        </w:rPr>
        <w:t>Team</w:t>
      </w:r>
      <w:r w:rsidRPr="007949FA">
        <w:rPr>
          <w:szCs w:val="22"/>
        </w:rPr>
        <w:t xml:space="preserve"> </w:t>
      </w:r>
      <w:r>
        <w:rPr>
          <w:szCs w:val="22"/>
        </w:rPr>
        <w:t>supports families with complex needs to make positive change.  We encourage and develop new ways of working by co-ordinating local services to work together to meet the whole families’ needs.</w:t>
      </w:r>
      <w:r w:rsidR="00D711AA">
        <w:rPr>
          <w:szCs w:val="22"/>
        </w:rPr>
        <w:t xml:space="preserve"> The team are now working with a wide range of </w:t>
      </w:r>
      <w:r w:rsidR="00291EDB">
        <w:rPr>
          <w:szCs w:val="22"/>
        </w:rPr>
        <w:t>families,</w:t>
      </w:r>
      <w:r w:rsidR="00D711AA">
        <w:rPr>
          <w:szCs w:val="22"/>
        </w:rPr>
        <w:t xml:space="preserve"> so this referral form will now be discussed at the Early Help Allocation Panel and if Connecting Families Team are full or it is more suitable to another service that </w:t>
      </w:r>
      <w:r w:rsidR="000B2C50">
        <w:rPr>
          <w:szCs w:val="22"/>
        </w:rPr>
        <w:t>it may be allocated to</w:t>
      </w:r>
      <w:r w:rsidR="00D711AA">
        <w:rPr>
          <w:szCs w:val="22"/>
        </w:rPr>
        <w:t xml:space="preserve"> that service instead. As the allocation panel develops we will keep you fully briefed of the changes.</w:t>
      </w:r>
      <w:bookmarkStart w:id="0" w:name="_GoBack"/>
      <w:bookmarkEnd w:id="0"/>
    </w:p>
    <w:p w:rsidR="0013484F" w:rsidRPr="00B8276A" w:rsidRDefault="0013484F" w:rsidP="0013484F">
      <w:pPr>
        <w:ind w:left="-540"/>
        <w:rPr>
          <w:sz w:val="18"/>
          <w:szCs w:val="18"/>
        </w:rPr>
      </w:pPr>
      <w:r w:rsidRPr="007949FA">
        <w:rPr>
          <w:szCs w:val="22"/>
        </w:rPr>
        <w:t xml:space="preserve"> </w:t>
      </w:r>
    </w:p>
    <w:p w:rsidR="0013484F" w:rsidRPr="00F624FF" w:rsidRDefault="0013484F" w:rsidP="0013484F">
      <w:pPr>
        <w:numPr>
          <w:ilvl w:val="0"/>
          <w:numId w:val="2"/>
        </w:numPr>
        <w:tabs>
          <w:tab w:val="clear" w:pos="288"/>
          <w:tab w:val="num" w:pos="709"/>
        </w:tabs>
        <w:rPr>
          <w:szCs w:val="22"/>
        </w:rPr>
      </w:pPr>
      <w:r w:rsidRPr="00F624FF">
        <w:rPr>
          <w:szCs w:val="22"/>
        </w:rPr>
        <w:t xml:space="preserve">All </w:t>
      </w:r>
      <w:r>
        <w:rPr>
          <w:szCs w:val="22"/>
        </w:rPr>
        <w:t>referrals</w:t>
      </w:r>
      <w:r w:rsidRPr="00F624FF">
        <w:rPr>
          <w:szCs w:val="22"/>
        </w:rPr>
        <w:t xml:space="preserve"> </w:t>
      </w:r>
      <w:r>
        <w:rPr>
          <w:szCs w:val="22"/>
        </w:rPr>
        <w:t>will need to be made using this form.  You will receive an acknowledgment of your referral and the date of the next allocation meeting within 5 working days of receipt of receiving this form.  You will be notified of the outcome within 5 working days of the allocation meeting.</w:t>
      </w:r>
    </w:p>
    <w:p w:rsidR="0013484F" w:rsidRDefault="0013484F" w:rsidP="0013484F">
      <w:pPr>
        <w:numPr>
          <w:ilvl w:val="0"/>
          <w:numId w:val="2"/>
        </w:numPr>
        <w:tabs>
          <w:tab w:val="clear" w:pos="288"/>
          <w:tab w:val="num" w:pos="709"/>
        </w:tabs>
        <w:rPr>
          <w:szCs w:val="22"/>
        </w:rPr>
      </w:pPr>
      <w:r w:rsidRPr="00322E56">
        <w:rPr>
          <w:szCs w:val="22"/>
        </w:rPr>
        <w:t>If you need space to provide additional information, please attach extra sheets.</w:t>
      </w:r>
    </w:p>
    <w:p w:rsidR="004C642B" w:rsidRDefault="004C642B" w:rsidP="004C642B">
      <w:pPr>
        <w:rPr>
          <w:szCs w:val="22"/>
        </w:rPr>
      </w:pPr>
    </w:p>
    <w:p w:rsidR="00D412FE" w:rsidRDefault="00D412FE" w:rsidP="00D412FE">
      <w:pPr>
        <w:jc w:val="center"/>
        <w:rPr>
          <w:b/>
          <w:szCs w:val="22"/>
        </w:rPr>
      </w:pPr>
      <w:r w:rsidRPr="00D412FE">
        <w:rPr>
          <w:b/>
          <w:szCs w:val="22"/>
        </w:rPr>
        <w:t xml:space="preserve">Note for </w:t>
      </w:r>
      <w:r w:rsidR="004C642B" w:rsidRPr="00D412FE">
        <w:rPr>
          <w:b/>
          <w:szCs w:val="22"/>
        </w:rPr>
        <w:t>Social Workers – Marie Porter</w:t>
      </w:r>
      <w:r w:rsidRPr="00D412FE">
        <w:rPr>
          <w:b/>
          <w:szCs w:val="22"/>
        </w:rPr>
        <w:t xml:space="preserve"> will screen any </w:t>
      </w:r>
      <w:r w:rsidR="004C642B" w:rsidRPr="00D412FE">
        <w:rPr>
          <w:b/>
          <w:szCs w:val="22"/>
        </w:rPr>
        <w:t>referral</w:t>
      </w:r>
      <w:r w:rsidRPr="00D412FE">
        <w:rPr>
          <w:b/>
          <w:szCs w:val="22"/>
        </w:rPr>
        <w:t>s</w:t>
      </w:r>
      <w:r w:rsidR="004C642B" w:rsidRPr="00D412FE">
        <w:rPr>
          <w:b/>
          <w:szCs w:val="22"/>
        </w:rPr>
        <w:t xml:space="preserve"> </w:t>
      </w:r>
      <w:r>
        <w:rPr>
          <w:b/>
          <w:szCs w:val="22"/>
        </w:rPr>
        <w:t>from Social C</w:t>
      </w:r>
      <w:r w:rsidRPr="00D412FE">
        <w:rPr>
          <w:b/>
          <w:szCs w:val="22"/>
        </w:rPr>
        <w:t xml:space="preserve">are </w:t>
      </w:r>
      <w:r>
        <w:rPr>
          <w:b/>
          <w:szCs w:val="22"/>
        </w:rPr>
        <w:t>prior to</w:t>
      </w:r>
      <w:r w:rsidRPr="00D412FE">
        <w:rPr>
          <w:b/>
          <w:szCs w:val="22"/>
        </w:rPr>
        <w:t xml:space="preserve"> </w:t>
      </w:r>
      <w:r>
        <w:rPr>
          <w:b/>
          <w:szCs w:val="22"/>
        </w:rPr>
        <w:t xml:space="preserve">being </w:t>
      </w:r>
      <w:r w:rsidRPr="00D412FE">
        <w:rPr>
          <w:b/>
          <w:szCs w:val="22"/>
        </w:rPr>
        <w:t xml:space="preserve">submitted. Please ensure your referral has gone through Marie before </w:t>
      </w:r>
      <w:r>
        <w:rPr>
          <w:b/>
          <w:szCs w:val="22"/>
        </w:rPr>
        <w:t>sending it to Connecting families</w:t>
      </w:r>
    </w:p>
    <w:p w:rsidR="00D412FE" w:rsidRDefault="00D412FE" w:rsidP="00D412FE">
      <w:pPr>
        <w:jc w:val="center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4"/>
        <w:gridCol w:w="992"/>
        <w:gridCol w:w="3354"/>
        <w:gridCol w:w="1891"/>
        <w:gridCol w:w="2835"/>
      </w:tblGrid>
      <w:tr w:rsidR="000739BF" w:rsidTr="00254FAC">
        <w:tc>
          <w:tcPr>
            <w:tcW w:w="15310" w:type="dxa"/>
            <w:gridSpan w:val="6"/>
            <w:shd w:val="clear" w:color="auto" w:fill="D9D9D9"/>
          </w:tcPr>
          <w:p w:rsidR="000739BF" w:rsidRDefault="000739BF" w:rsidP="00254FAC">
            <w:r w:rsidRPr="00644D9C">
              <w:rPr>
                <w:b/>
              </w:rPr>
              <w:t>Professional’s information</w:t>
            </w:r>
          </w:p>
        </w:tc>
      </w:tr>
      <w:tr w:rsidR="000739BF" w:rsidTr="004D1824">
        <w:trPr>
          <w:trHeight w:val="425"/>
        </w:trPr>
        <w:tc>
          <w:tcPr>
            <w:tcW w:w="2694" w:type="dxa"/>
            <w:shd w:val="clear" w:color="auto" w:fill="D9D9D9"/>
          </w:tcPr>
          <w:p w:rsidR="000739BF" w:rsidRDefault="00261E41" w:rsidP="00254FA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Your </w:t>
            </w:r>
            <w:r w:rsidR="000739BF">
              <w:rPr>
                <w:rFonts w:cs="Arial"/>
                <w:b/>
                <w:szCs w:val="22"/>
              </w:rPr>
              <w:t>Name</w:t>
            </w:r>
          </w:p>
          <w:p w:rsidR="000739BF" w:rsidRPr="00322E56" w:rsidRDefault="000739BF" w:rsidP="00254FA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739BF" w:rsidRDefault="000739BF" w:rsidP="00254FAC"/>
        </w:tc>
        <w:tc>
          <w:tcPr>
            <w:tcW w:w="992" w:type="dxa"/>
            <w:shd w:val="clear" w:color="auto" w:fill="D9D9D9"/>
          </w:tcPr>
          <w:p w:rsidR="000739BF" w:rsidRPr="00322E56" w:rsidRDefault="000739BF" w:rsidP="00254FA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Role</w:t>
            </w:r>
          </w:p>
        </w:tc>
        <w:tc>
          <w:tcPr>
            <w:tcW w:w="3354" w:type="dxa"/>
          </w:tcPr>
          <w:p w:rsidR="000739BF" w:rsidRPr="00322E56" w:rsidRDefault="000739BF" w:rsidP="00254FA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</w:tcPr>
          <w:p w:rsidR="000739BF" w:rsidRPr="000739BF" w:rsidRDefault="001B6F48" w:rsidP="00254FA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Service/Agency</w:t>
            </w:r>
          </w:p>
        </w:tc>
        <w:tc>
          <w:tcPr>
            <w:tcW w:w="2835" w:type="dxa"/>
          </w:tcPr>
          <w:p w:rsidR="000739BF" w:rsidRPr="00322E56" w:rsidRDefault="000739BF" w:rsidP="00254FAC">
            <w:pPr>
              <w:rPr>
                <w:rFonts w:cs="Arial"/>
                <w:b/>
                <w:szCs w:val="22"/>
              </w:rPr>
            </w:pPr>
          </w:p>
        </w:tc>
      </w:tr>
      <w:tr w:rsidR="001B6F48" w:rsidTr="004D1824">
        <w:trPr>
          <w:trHeight w:val="425"/>
        </w:trPr>
        <w:tc>
          <w:tcPr>
            <w:tcW w:w="2694" w:type="dxa"/>
            <w:shd w:val="clear" w:color="auto" w:fill="D9D9D9"/>
          </w:tcPr>
          <w:p w:rsidR="001B6F48" w:rsidRDefault="001B6F48" w:rsidP="00254FA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Contact Details</w:t>
            </w:r>
          </w:p>
          <w:p w:rsidR="001B6F48" w:rsidRPr="00322E56" w:rsidRDefault="001B6F48" w:rsidP="00254FA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Address, email, </w:t>
            </w:r>
            <w:proofErr w:type="spellStart"/>
            <w:r>
              <w:rPr>
                <w:rFonts w:cs="Arial"/>
                <w:b/>
                <w:szCs w:val="22"/>
              </w:rPr>
              <w:t>tel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Cs w:val="22"/>
              </w:rPr>
              <w:t>nos</w:t>
            </w:r>
            <w:proofErr w:type="spellEnd"/>
          </w:p>
        </w:tc>
        <w:tc>
          <w:tcPr>
            <w:tcW w:w="12616" w:type="dxa"/>
            <w:gridSpan w:val="5"/>
            <w:shd w:val="clear" w:color="auto" w:fill="auto"/>
          </w:tcPr>
          <w:p w:rsidR="001B6F48" w:rsidRDefault="001B6F48" w:rsidP="00254FAC"/>
          <w:p w:rsidR="001B6F48" w:rsidRPr="00322E56" w:rsidRDefault="001B6F48" w:rsidP="00254FAC">
            <w:pPr>
              <w:rPr>
                <w:rFonts w:cs="Arial"/>
                <w:b/>
                <w:szCs w:val="22"/>
              </w:rPr>
            </w:pPr>
          </w:p>
        </w:tc>
      </w:tr>
    </w:tbl>
    <w:p w:rsidR="00261E41" w:rsidRDefault="00261E41" w:rsidP="00261E41">
      <w:pPr>
        <w:pStyle w:val="ListParagraph"/>
        <w:rPr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503"/>
        <w:gridCol w:w="10773"/>
      </w:tblGrid>
      <w:tr w:rsidR="004D1824" w:rsidRPr="00BC7CD3" w:rsidTr="004D18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D1824" w:rsidRPr="00D412FE" w:rsidRDefault="004D1824" w:rsidP="004D1824">
            <w:pPr>
              <w:rPr>
                <w:b/>
              </w:rPr>
            </w:pPr>
            <w:r w:rsidRPr="00D412FE">
              <w:rPr>
                <w:b/>
              </w:rPr>
              <w:t>Family Name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24" w:rsidRPr="00BC7CD3" w:rsidRDefault="004D1824" w:rsidP="004D1824">
            <w:pPr>
              <w:rPr>
                <w:b/>
                <w:u w:val="single"/>
              </w:rPr>
            </w:pPr>
          </w:p>
        </w:tc>
      </w:tr>
      <w:tr w:rsidR="004D1824" w:rsidRPr="00BC7CD3" w:rsidTr="004D18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D1824" w:rsidRPr="00261E41" w:rsidRDefault="004D1824" w:rsidP="004D1824">
            <w:pPr>
              <w:pStyle w:val="Heading1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Family’</w:t>
            </w:r>
            <w:r w:rsidRPr="00261E41">
              <w:rPr>
                <w:rFonts w:ascii="Arial" w:hAnsi="Arial" w:cs="Arial"/>
                <w:sz w:val="22"/>
                <w:szCs w:val="22"/>
              </w:rPr>
              <w:t>s Address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24" w:rsidRPr="00BC7CD3" w:rsidRDefault="004D1824" w:rsidP="004D1824">
            <w:pPr>
              <w:rPr>
                <w:b/>
                <w:u w:val="single"/>
              </w:rPr>
            </w:pPr>
          </w:p>
        </w:tc>
      </w:tr>
      <w:tr w:rsidR="004D1824" w:rsidRPr="00BC7CD3" w:rsidTr="004D18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D1824" w:rsidRPr="00261E41" w:rsidRDefault="004D1824" w:rsidP="004D1824">
            <w:pPr>
              <w:pStyle w:val="Heading1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Family’</w:t>
            </w:r>
            <w:r w:rsidRPr="00261E41">
              <w:rPr>
                <w:rFonts w:ascii="Arial" w:hAnsi="Arial" w:cs="Arial"/>
                <w:sz w:val="22"/>
                <w:szCs w:val="22"/>
              </w:rPr>
              <w:t>s Contact Telephone number(s)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24" w:rsidRPr="00BC7CD3" w:rsidRDefault="004D1824" w:rsidP="004D1824">
            <w:pPr>
              <w:rPr>
                <w:b/>
                <w:u w:val="single"/>
              </w:rPr>
            </w:pPr>
          </w:p>
        </w:tc>
      </w:tr>
    </w:tbl>
    <w:p w:rsidR="004D1824" w:rsidRDefault="004D1824" w:rsidP="00261E41">
      <w:pPr>
        <w:pStyle w:val="ListParagraph"/>
        <w:rPr>
          <w:sz w:val="24"/>
        </w:rPr>
      </w:pPr>
    </w:p>
    <w:tbl>
      <w:tblPr>
        <w:tblpPr w:leftFromText="180" w:rightFromText="180" w:vertAnchor="text" w:horzAnchor="margin" w:tblpY="3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709"/>
        <w:gridCol w:w="1809"/>
        <w:gridCol w:w="1276"/>
        <w:gridCol w:w="2551"/>
        <w:gridCol w:w="2693"/>
        <w:gridCol w:w="2127"/>
      </w:tblGrid>
      <w:tr w:rsidR="004D1824" w:rsidRPr="0041068E" w:rsidTr="004D1824">
        <w:tc>
          <w:tcPr>
            <w:tcW w:w="2127" w:type="dxa"/>
            <w:shd w:val="clear" w:color="auto" w:fill="D9D9D9"/>
            <w:vAlign w:val="center"/>
          </w:tcPr>
          <w:p w:rsidR="004D1824" w:rsidRDefault="004D1824" w:rsidP="004D1824">
            <w:pPr>
              <w:pStyle w:val="Heading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68E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1824" w:rsidRPr="0041068E" w:rsidRDefault="004D1824" w:rsidP="004D1824">
            <w:pPr>
              <w:pStyle w:val="Heading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3F0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C133F0">
              <w:rPr>
                <w:rFonts w:ascii="Arial" w:hAnsi="Arial" w:cs="Arial"/>
                <w:b w:val="0"/>
                <w:sz w:val="20"/>
                <w:szCs w:val="20"/>
              </w:rPr>
              <w:t>ll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family members in household</w:t>
            </w:r>
            <w:r w:rsidRPr="00C133F0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D1824" w:rsidRPr="0041068E" w:rsidRDefault="004D1824" w:rsidP="004D1824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68E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D1824" w:rsidRPr="0041068E" w:rsidRDefault="004D1824" w:rsidP="004D1824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68E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D1824" w:rsidRPr="0041068E" w:rsidRDefault="004D1824" w:rsidP="004D1824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4D1824" w:rsidRPr="0041068E" w:rsidRDefault="004D1824" w:rsidP="004D1824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68E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D1824" w:rsidRPr="0041068E" w:rsidRDefault="004D1824" w:rsidP="004D1824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68E">
              <w:rPr>
                <w:rFonts w:ascii="Arial" w:hAnsi="Arial" w:cs="Arial"/>
                <w:sz w:val="20"/>
                <w:szCs w:val="20"/>
              </w:rPr>
              <w:t xml:space="preserve">Ethnicity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D1824" w:rsidRDefault="004D1824" w:rsidP="004D1824">
            <w:pPr>
              <w:pStyle w:val="Heading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 </w:t>
            </w:r>
            <w:r w:rsidRPr="0041068E">
              <w:rPr>
                <w:rFonts w:ascii="Arial" w:hAnsi="Arial" w:cs="Arial"/>
                <w:sz w:val="20"/>
                <w:szCs w:val="20"/>
              </w:rPr>
              <w:t>Employment, Training or 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1824" w:rsidRPr="0041068E" w:rsidRDefault="004D1824" w:rsidP="004D1824">
            <w:pPr>
              <w:pStyle w:val="Heading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3F0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All family members</w:t>
            </w:r>
            <w:r w:rsidRPr="00C133F0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D1824" w:rsidRPr="008A6E01" w:rsidRDefault="004D1824" w:rsidP="004D1824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 any Youth Crime </w:t>
            </w:r>
            <w:r w:rsidRPr="007949F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Anti-Social Behaviour</w:t>
            </w:r>
            <w:r w:rsidRPr="007949F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D1824" w:rsidRPr="007949FA" w:rsidRDefault="004D1824" w:rsidP="004D18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any health concerns?</w:t>
            </w:r>
          </w:p>
        </w:tc>
      </w:tr>
      <w:tr w:rsidR="004D1824" w:rsidRPr="007949FA" w:rsidTr="004D1824">
        <w:tc>
          <w:tcPr>
            <w:tcW w:w="2127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</w:tr>
      <w:tr w:rsidR="004D1824" w:rsidRPr="007949FA" w:rsidTr="004D1824">
        <w:tc>
          <w:tcPr>
            <w:tcW w:w="2127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</w:tr>
      <w:tr w:rsidR="004D1824" w:rsidRPr="007949FA" w:rsidTr="004D1824">
        <w:tc>
          <w:tcPr>
            <w:tcW w:w="2127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</w:tr>
      <w:tr w:rsidR="004D1824" w:rsidRPr="007949FA" w:rsidTr="004D1824">
        <w:tc>
          <w:tcPr>
            <w:tcW w:w="2127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  <w:p w:rsidR="004D1824" w:rsidRPr="008A6E01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1824" w:rsidRPr="007949FA" w:rsidRDefault="004D1824" w:rsidP="004D182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412FE" w:rsidRPr="00682045" w:rsidRDefault="00D412FE" w:rsidP="00261E41">
      <w:pPr>
        <w:pStyle w:val="ListParagraph"/>
        <w:rPr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17"/>
        <w:gridCol w:w="12474"/>
        <w:gridCol w:w="567"/>
        <w:gridCol w:w="1134"/>
      </w:tblGrid>
      <w:tr w:rsidR="004D1824" w:rsidTr="004D182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824" w:rsidRDefault="004D1824" w:rsidP="00254FAC">
            <w:pPr>
              <w:rPr>
                <w:b/>
                <w:u w:val="single"/>
              </w:rPr>
            </w:pPr>
            <w:r w:rsidRPr="00BC7CD3">
              <w:rPr>
                <w:b/>
                <w:u w:val="single"/>
              </w:rPr>
              <w:t>Connecting Families Criteria</w:t>
            </w:r>
          </w:p>
          <w:p w:rsidR="004D1824" w:rsidRPr="001A0525" w:rsidRDefault="004D1824" w:rsidP="00254FAC">
            <w:pPr>
              <w:rPr>
                <w:b/>
                <w:i/>
              </w:rPr>
            </w:pPr>
            <w:r w:rsidRPr="001A0525">
              <w:rPr>
                <w:b/>
                <w:i/>
              </w:rPr>
              <w:t xml:space="preserve">(The family would need to meet </w:t>
            </w:r>
            <w:r>
              <w:rPr>
                <w:b/>
                <w:i/>
              </w:rPr>
              <w:t xml:space="preserve">at least </w:t>
            </w:r>
            <w:r w:rsidRPr="001A0525">
              <w:rPr>
                <w:b/>
                <w:i/>
              </w:rPr>
              <w:t xml:space="preserve">3 of the criteria </w:t>
            </w:r>
            <w:r>
              <w:rPr>
                <w:b/>
                <w:i/>
              </w:rPr>
              <w:t>to be considered by the team, please put a cross in the box</w:t>
            </w:r>
            <w:r w:rsidR="001057EF">
              <w:rPr>
                <w:b/>
                <w:i/>
              </w:rPr>
              <w:t xml:space="preserve"> next to those criteria that the family meets</w:t>
            </w:r>
            <w:r>
              <w:rPr>
                <w:b/>
                <w:i/>
              </w:rPr>
              <w:t>)</w:t>
            </w:r>
            <w:r w:rsidR="00E21096">
              <w:rPr>
                <w:b/>
                <w:i/>
              </w:rPr>
              <w:t xml:space="preserve"> </w:t>
            </w:r>
          </w:p>
          <w:p w:rsidR="004D1824" w:rsidRDefault="004D1824" w:rsidP="00254FAC"/>
          <w:p w:rsidR="004D1824" w:rsidRPr="00B32D17" w:rsidRDefault="004D1824" w:rsidP="001057E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Families Affected By</w:t>
            </w:r>
            <w:proofErr w:type="gramStart"/>
            <w:r>
              <w:rPr>
                <w:b/>
                <w:bCs/>
              </w:rPr>
              <w:t>:</w:t>
            </w:r>
            <w:r w:rsidRPr="00261E41">
              <w:rPr>
                <w:sz w:val="20"/>
                <w:szCs w:val="20"/>
              </w:rPr>
              <w:t>.</w:t>
            </w:r>
            <w:proofErr w:type="gramEnd"/>
          </w:p>
        </w:tc>
      </w:tr>
      <w:tr w:rsidR="001C0A43" w:rsidTr="0010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32D17" w:rsidRDefault="001C0A43" w:rsidP="00B32D17">
            <w:pPr>
              <w:jc w:val="center"/>
              <w:rPr>
                <w:b/>
              </w:rPr>
            </w:pPr>
            <w:r w:rsidRPr="00B32D17">
              <w:rPr>
                <w:b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1057EF">
            <w:pPr>
              <w:ind w:left="-108"/>
              <w:rPr>
                <w:b/>
                <w:u w:val="single"/>
              </w:rPr>
            </w:pPr>
            <w:r w:rsidRPr="00682045">
              <w:rPr>
                <w:b/>
                <w:bCs/>
                <w:sz w:val="24"/>
              </w:rPr>
              <w:t>Anti-soc</w:t>
            </w:r>
            <w:r>
              <w:rPr>
                <w:b/>
                <w:bCs/>
                <w:sz w:val="24"/>
              </w:rPr>
              <w:t>i</w:t>
            </w:r>
            <w:r w:rsidRPr="00682045">
              <w:rPr>
                <w:b/>
                <w:bCs/>
                <w:sz w:val="24"/>
              </w:rPr>
              <w:t>al behaviour and crime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4D1824" w:rsidRDefault="001C0A43" w:rsidP="004D182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254FAC">
            <w:pPr>
              <w:rPr>
                <w:b/>
                <w:u w:val="single"/>
              </w:rPr>
            </w:pPr>
          </w:p>
        </w:tc>
      </w:tr>
      <w:tr w:rsidR="001C0A43" w:rsidTr="0010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32D17" w:rsidRDefault="001C0A43" w:rsidP="00B32D17">
            <w:pPr>
              <w:jc w:val="center"/>
              <w:rPr>
                <w:b/>
              </w:rPr>
            </w:pPr>
            <w:r w:rsidRPr="00B32D17">
              <w:rPr>
                <w:b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4C642B">
            <w:pPr>
              <w:ind w:left="-108"/>
              <w:rPr>
                <w:b/>
                <w:u w:val="single"/>
              </w:rPr>
            </w:pPr>
            <w:r w:rsidRPr="00682045">
              <w:rPr>
                <w:b/>
                <w:bCs/>
                <w:sz w:val="24"/>
              </w:rPr>
              <w:t>Poor school attendance, engagement with education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4D1824" w:rsidRDefault="001C0A43" w:rsidP="004D182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254FAC">
            <w:pPr>
              <w:rPr>
                <w:b/>
                <w:u w:val="single"/>
              </w:rPr>
            </w:pPr>
          </w:p>
        </w:tc>
      </w:tr>
      <w:tr w:rsidR="001C0A43" w:rsidTr="0010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32D17" w:rsidRDefault="00EE2D05" w:rsidP="00B32D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4C642B">
            <w:pPr>
              <w:ind w:left="-108"/>
              <w:rPr>
                <w:b/>
                <w:u w:val="single"/>
              </w:rPr>
            </w:pPr>
            <w:r w:rsidRPr="00682045">
              <w:rPr>
                <w:b/>
                <w:bCs/>
                <w:sz w:val="24"/>
              </w:rPr>
              <w:t>Worklessness, and at risk of financial exclusion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4D1824" w:rsidRDefault="001C0A43" w:rsidP="004D182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254FAC">
            <w:pPr>
              <w:rPr>
                <w:b/>
                <w:u w:val="single"/>
              </w:rPr>
            </w:pPr>
          </w:p>
        </w:tc>
      </w:tr>
      <w:tr w:rsidR="001C0A43" w:rsidTr="0010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32D17" w:rsidRDefault="00EE2D05" w:rsidP="00B32D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4C642B">
            <w:pPr>
              <w:ind w:left="-108"/>
              <w:rPr>
                <w:b/>
                <w:u w:val="single"/>
              </w:rPr>
            </w:pPr>
            <w:r w:rsidRPr="00682045">
              <w:rPr>
                <w:b/>
                <w:bCs/>
                <w:sz w:val="24"/>
              </w:rPr>
              <w:t>Domestic violence and abuse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4D1824" w:rsidRDefault="001C0A43" w:rsidP="004D182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254FAC">
            <w:pPr>
              <w:rPr>
                <w:b/>
                <w:u w:val="single"/>
              </w:rPr>
            </w:pPr>
          </w:p>
        </w:tc>
      </w:tr>
      <w:tr w:rsidR="00EE2D05" w:rsidTr="006E5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05" w:rsidRPr="00B32D17" w:rsidRDefault="00EE2D05" w:rsidP="006E5C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05" w:rsidRPr="00BC7CD3" w:rsidRDefault="00EE2D05" w:rsidP="006E5CB5">
            <w:pPr>
              <w:ind w:left="-108"/>
              <w:rPr>
                <w:b/>
                <w:u w:val="single"/>
              </w:rPr>
            </w:pPr>
            <w:r>
              <w:rPr>
                <w:b/>
                <w:bCs/>
                <w:sz w:val="24"/>
              </w:rPr>
              <w:t xml:space="preserve">Children of all ages who need help and are identified as a child in need or subject to a child protection </w:t>
            </w:r>
            <w:r w:rsidRPr="00B32D17">
              <w:rPr>
                <w:b/>
                <w:bCs/>
                <w:sz w:val="24"/>
              </w:rPr>
              <w:t>p</w:t>
            </w:r>
            <w:r>
              <w:rPr>
                <w:b/>
                <w:bCs/>
                <w:sz w:val="24"/>
              </w:rPr>
              <w:t>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05" w:rsidRPr="004D1824" w:rsidRDefault="00EE2D05" w:rsidP="006E5C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D05" w:rsidRPr="00BC7CD3" w:rsidRDefault="00EE2D05" w:rsidP="006E5CB5">
            <w:pPr>
              <w:rPr>
                <w:b/>
                <w:u w:val="single"/>
              </w:rPr>
            </w:pPr>
          </w:p>
        </w:tc>
      </w:tr>
      <w:tr w:rsidR="001C0A43" w:rsidTr="00105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32D17" w:rsidRDefault="001C0A43" w:rsidP="00B32D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4C642B">
            <w:pPr>
              <w:ind w:left="-108"/>
              <w:rPr>
                <w:b/>
                <w:u w:val="single"/>
              </w:rPr>
            </w:pPr>
            <w:r>
              <w:rPr>
                <w:b/>
                <w:bCs/>
                <w:sz w:val="24"/>
              </w:rPr>
              <w:t xml:space="preserve">A </w:t>
            </w:r>
            <w:r w:rsidRPr="00682045">
              <w:rPr>
                <w:b/>
                <w:bCs/>
                <w:sz w:val="24"/>
              </w:rPr>
              <w:t>range of health issues, including mental ill health and drug and alcohol misuse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3" w:rsidRPr="004D1824" w:rsidRDefault="001C0A43" w:rsidP="004D182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A43" w:rsidRPr="00BC7CD3" w:rsidRDefault="001C0A43" w:rsidP="00254FAC">
            <w:pPr>
              <w:rPr>
                <w:b/>
                <w:u w:val="single"/>
              </w:rPr>
            </w:pPr>
          </w:p>
        </w:tc>
      </w:tr>
      <w:tr w:rsidR="004D1824" w:rsidTr="004D1824">
        <w:tc>
          <w:tcPr>
            <w:tcW w:w="1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24" w:rsidRDefault="004D1824" w:rsidP="00B32D17">
            <w:pPr>
              <w:rPr>
                <w:b/>
                <w:sz w:val="24"/>
              </w:rPr>
            </w:pPr>
          </w:p>
          <w:p w:rsidR="004D1824" w:rsidRPr="00261E41" w:rsidRDefault="004D1824" w:rsidP="004C64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Troubled Families National Criteria is available on the web page below</w:t>
            </w:r>
            <w:r w:rsidRPr="00261E41">
              <w:rPr>
                <w:b/>
                <w:sz w:val="24"/>
              </w:rPr>
              <w:t>.</w:t>
            </w:r>
          </w:p>
          <w:p w:rsidR="004D1824" w:rsidRDefault="000B2C50" w:rsidP="004C642B">
            <w:pPr>
              <w:rPr>
                <w:sz w:val="24"/>
              </w:rPr>
            </w:pPr>
            <w:hyperlink r:id="rId11" w:history="1">
              <w:r w:rsidR="004D1824" w:rsidRPr="008A18D0">
                <w:rPr>
                  <w:rStyle w:val="Hyperlink"/>
                  <w:sz w:val="24"/>
                </w:rPr>
                <w:t>http://www.bathnes.gov.uk/services/children-young-people-and-families/connecting-families</w:t>
              </w:r>
            </w:hyperlink>
            <w:r w:rsidR="004D1824">
              <w:rPr>
                <w:sz w:val="24"/>
              </w:rPr>
              <w:t xml:space="preserve"> </w:t>
            </w:r>
          </w:p>
          <w:p w:rsidR="004D1824" w:rsidRDefault="004D1824" w:rsidP="004C642B">
            <w:pPr>
              <w:rPr>
                <w:sz w:val="24"/>
              </w:rPr>
            </w:pPr>
            <w:r>
              <w:rPr>
                <w:sz w:val="24"/>
              </w:rPr>
              <w:t>The document is called ‘Phase Two Criteria and Outcomes Measures’ and appears under the documents section on the right hand side</w:t>
            </w:r>
          </w:p>
          <w:p w:rsidR="004D1824" w:rsidRPr="00BC7CD3" w:rsidRDefault="004D1824" w:rsidP="00B32D17">
            <w:pPr>
              <w:rPr>
                <w:b/>
                <w:u w:val="single"/>
              </w:rPr>
            </w:pPr>
          </w:p>
        </w:tc>
      </w:tr>
    </w:tbl>
    <w:p w:rsidR="003D78C4" w:rsidRDefault="003D78C4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BC7CD3" w:rsidTr="00D412FE">
        <w:tc>
          <w:tcPr>
            <w:tcW w:w="15026" w:type="dxa"/>
            <w:shd w:val="clear" w:color="auto" w:fill="D9D9D9"/>
          </w:tcPr>
          <w:p w:rsidR="004D5C16" w:rsidRPr="00644D9C" w:rsidRDefault="00EA326D" w:rsidP="00EA326D">
            <w:pPr>
              <w:rPr>
                <w:b/>
              </w:rPr>
            </w:pPr>
            <w:r>
              <w:rPr>
                <w:b/>
              </w:rPr>
              <w:t xml:space="preserve">Please add further details about the particular issues for the applicable criteria and which family members they relate to.  </w:t>
            </w:r>
            <w:r w:rsidR="00261E41">
              <w:rPr>
                <w:b/>
              </w:rPr>
              <w:t xml:space="preserve">, </w:t>
            </w:r>
            <w:r>
              <w:rPr>
                <w:b/>
              </w:rPr>
              <w:t>Please</w:t>
            </w:r>
            <w:r w:rsidR="001C5767">
              <w:rPr>
                <w:b/>
              </w:rPr>
              <w:t xml:space="preserve"> also</w:t>
            </w:r>
            <w:r>
              <w:rPr>
                <w:b/>
              </w:rPr>
              <w:t xml:space="preserve"> detail the </w:t>
            </w:r>
            <w:r w:rsidR="000739BF">
              <w:rPr>
                <w:b/>
              </w:rPr>
              <w:t>children who need help</w:t>
            </w:r>
            <w:r w:rsidR="00261E41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261E41">
              <w:rPr>
                <w:b/>
              </w:rPr>
              <w:t xml:space="preserve"> any other information or concerns</w:t>
            </w:r>
            <w:r w:rsidR="000739BF">
              <w:rPr>
                <w:b/>
              </w:rPr>
              <w:t>:</w:t>
            </w:r>
          </w:p>
        </w:tc>
      </w:tr>
      <w:tr w:rsidR="00BC7CD3" w:rsidTr="00D412FE">
        <w:tc>
          <w:tcPr>
            <w:tcW w:w="15026" w:type="dxa"/>
            <w:shd w:val="clear" w:color="auto" w:fill="auto"/>
          </w:tcPr>
          <w:p w:rsidR="00BC7CD3" w:rsidRDefault="00BC7CD3" w:rsidP="00393627">
            <w:pPr>
              <w:rPr>
                <w:b/>
              </w:rPr>
            </w:pPr>
          </w:p>
          <w:p w:rsidR="00FA62C5" w:rsidRDefault="00FA62C5" w:rsidP="00675814">
            <w:pPr>
              <w:ind w:firstLine="720"/>
              <w:rPr>
                <w:b/>
              </w:rPr>
            </w:pPr>
          </w:p>
          <w:p w:rsidR="00FA62C5" w:rsidRDefault="00FA62C5" w:rsidP="00393627">
            <w:pPr>
              <w:rPr>
                <w:b/>
              </w:rPr>
            </w:pPr>
          </w:p>
          <w:p w:rsidR="00BC7CD3" w:rsidRPr="00644D9C" w:rsidRDefault="00BC7CD3" w:rsidP="00393627">
            <w:pPr>
              <w:rPr>
                <w:b/>
              </w:rPr>
            </w:pPr>
          </w:p>
        </w:tc>
      </w:tr>
    </w:tbl>
    <w:p w:rsidR="00BC7CD3" w:rsidRDefault="00BC7CD3"/>
    <w:p w:rsidR="00390599" w:rsidRPr="00261E41" w:rsidRDefault="00390599" w:rsidP="00714ADB">
      <w:pPr>
        <w:rPr>
          <w:b/>
        </w:rPr>
      </w:pPr>
      <w:r w:rsidRPr="00261E41">
        <w:rPr>
          <w:b/>
        </w:rPr>
        <w:t xml:space="preserve">I can confirm that I have discussed this referral with the family and they are happy for me to pass this referral onto you </w:t>
      </w:r>
    </w:p>
    <w:p w:rsidR="00390599" w:rsidRDefault="00FE0F8E" w:rsidP="00714AD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D65E52" wp14:editId="47ED6CFE">
                <wp:simplePos x="0" y="0"/>
                <wp:positionH relativeFrom="column">
                  <wp:posOffset>5817884</wp:posOffset>
                </wp:positionH>
                <wp:positionV relativeFrom="paragraph">
                  <wp:posOffset>69451</wp:posOffset>
                </wp:positionV>
                <wp:extent cx="2987749" cy="279400"/>
                <wp:effectExtent l="0" t="0" r="2222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599" w:rsidRDefault="00390599" w:rsidP="003905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58.1pt;margin-top:5.45pt;width:235.25pt;height: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GFJgIAAEs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">
                <v:textbox>
                  <w:txbxContent>
                    <w:p w:rsidR="00390599" w:rsidRDefault="00390599" w:rsidP="003905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88F79" wp14:editId="2584C716">
                <wp:simplePos x="0" y="0"/>
                <wp:positionH relativeFrom="column">
                  <wp:posOffset>405913</wp:posOffset>
                </wp:positionH>
                <wp:positionV relativeFrom="paragraph">
                  <wp:posOffset>90716</wp:posOffset>
                </wp:positionV>
                <wp:extent cx="3051544" cy="279400"/>
                <wp:effectExtent l="0" t="0" r="158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4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599" w:rsidRDefault="003905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.95pt;margin-top:7.15pt;width:240.3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cnKQIAAE0EAAAOAAAAZHJzL2Uyb0RvYy54bWysVNtu2zAMfR+wfxD0vthJnb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">
                <v:textbox>
                  <w:txbxContent>
                    <w:p w:rsidR="00390599" w:rsidRDefault="00390599"/>
                  </w:txbxContent>
                </v:textbox>
              </v:shape>
            </w:pict>
          </mc:Fallback>
        </mc:AlternateContent>
      </w:r>
    </w:p>
    <w:p w:rsidR="00390599" w:rsidRDefault="00390599" w:rsidP="00714ADB">
      <w:r>
        <w:t>Sign: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F8E">
        <w:tab/>
      </w:r>
      <w:r w:rsidR="00FE0F8E">
        <w:tab/>
      </w:r>
      <w:r w:rsidR="00FE0F8E">
        <w:tab/>
      </w:r>
      <w:r w:rsidR="00FE0F8E">
        <w:tab/>
      </w:r>
      <w:r>
        <w:t xml:space="preserve">Date: </w:t>
      </w:r>
    </w:p>
    <w:p w:rsidR="00390599" w:rsidRDefault="00390599" w:rsidP="00714A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BC7CD3" w:rsidTr="00BC7CD3">
        <w:tc>
          <w:tcPr>
            <w:tcW w:w="15352" w:type="dxa"/>
            <w:shd w:val="clear" w:color="auto" w:fill="auto"/>
          </w:tcPr>
          <w:p w:rsidR="00D412FE" w:rsidRDefault="00D412FE" w:rsidP="00D412FE">
            <w:pPr>
              <w:rPr>
                <w:b/>
              </w:rPr>
            </w:pPr>
            <w:r>
              <w:t xml:space="preserve">Please return the completed form to the appropriate </w:t>
            </w:r>
            <w:r w:rsidRPr="00EC058D">
              <w:rPr>
                <w:b/>
              </w:rPr>
              <w:t>Connecting Families</w:t>
            </w:r>
            <w:r>
              <w:rPr>
                <w:b/>
              </w:rPr>
              <w:t xml:space="preserve"> email address below. If you need to speak to someone in the team, please telephone 01225 396931</w:t>
            </w:r>
          </w:p>
          <w:p w:rsidR="00D412FE" w:rsidRDefault="00D412FE" w:rsidP="00D412FE">
            <w:r>
              <w:rPr>
                <w:b/>
              </w:rPr>
              <w:t xml:space="preserve">Internal to B&amp;NES: </w:t>
            </w:r>
            <w:hyperlink r:id="rId12" w:history="1">
              <w:r w:rsidRPr="008A18D0">
                <w:rPr>
                  <w:rStyle w:val="Hyperlink"/>
                </w:rPr>
                <w:t>Connecting_Families@bathnes.gov.uk</w:t>
              </w:r>
            </w:hyperlink>
            <w:r>
              <w:t xml:space="preserve">   </w:t>
            </w:r>
          </w:p>
          <w:p w:rsidR="00376686" w:rsidRDefault="00D412FE" w:rsidP="00D412FE">
            <w:pPr>
              <w:rPr>
                <w:b/>
              </w:rPr>
            </w:pPr>
            <w:r w:rsidRPr="005527C0">
              <w:rPr>
                <w:b/>
              </w:rPr>
              <w:t>Secur</w:t>
            </w:r>
            <w:r w:rsidRPr="00A259BD">
              <w:rPr>
                <w:b/>
              </w:rPr>
              <w:t>e email</w:t>
            </w:r>
            <w:r>
              <w:rPr>
                <w:b/>
              </w:rPr>
              <w:t xml:space="preserve"> from outside B&amp;NES: </w:t>
            </w:r>
            <w:hyperlink r:id="rId13" w:history="1">
              <w:r w:rsidR="00376686" w:rsidRPr="008A18D0">
                <w:rPr>
                  <w:rStyle w:val="Hyperlink"/>
                  <w:b/>
                </w:rPr>
                <w:t>ConnectingFamilies_Team@bathnes.gcsx.gov.uk</w:t>
              </w:r>
            </w:hyperlink>
            <w:r w:rsidR="00376686">
              <w:rPr>
                <w:b/>
              </w:rPr>
              <w:t xml:space="preserve"> </w:t>
            </w:r>
          </w:p>
          <w:p w:rsidR="00D412FE" w:rsidRDefault="00D412FE" w:rsidP="00D412FE">
            <w:r>
              <w:rPr>
                <w:b/>
              </w:rPr>
              <w:t xml:space="preserve">Via </w:t>
            </w:r>
            <w:proofErr w:type="spellStart"/>
            <w:r>
              <w:rPr>
                <w:b/>
              </w:rPr>
              <w:t>Globalscape</w:t>
            </w:r>
            <w:proofErr w:type="spellEnd"/>
            <w:r>
              <w:rPr>
                <w:b/>
              </w:rPr>
              <w:t>:</w:t>
            </w:r>
            <w:r>
              <w:t xml:space="preserve"> For outside agencies without a secure email address. If you don’t have a link set up with Connecting families, </w:t>
            </w:r>
            <w:r w:rsidR="001057EF">
              <w:t xml:space="preserve">please </w:t>
            </w:r>
            <w:r>
              <w:t xml:space="preserve">contact the team. </w:t>
            </w:r>
          </w:p>
          <w:p w:rsidR="00D412FE" w:rsidRDefault="00D412FE" w:rsidP="00D412FE">
            <w:pPr>
              <w:rPr>
                <w:b/>
              </w:rPr>
            </w:pPr>
            <w:r w:rsidRPr="006C6423">
              <w:rPr>
                <w:b/>
              </w:rPr>
              <w:t>By recorded delivery</w:t>
            </w:r>
            <w:r>
              <w:t xml:space="preserve">: Send to </w:t>
            </w:r>
            <w:r w:rsidRPr="006C6423">
              <w:t xml:space="preserve">Connecting Families Team, BANES Council, Lewis House, </w:t>
            </w:r>
            <w:proofErr w:type="spellStart"/>
            <w:r w:rsidRPr="006C6423">
              <w:t>Manvers</w:t>
            </w:r>
            <w:proofErr w:type="spellEnd"/>
            <w:r w:rsidRPr="006C6423">
              <w:t xml:space="preserve"> Street, Bath, BA1 1JG</w:t>
            </w:r>
            <w:r>
              <w:rPr>
                <w:b/>
              </w:rPr>
              <w:t xml:space="preserve"> </w:t>
            </w:r>
          </w:p>
          <w:p w:rsidR="007075F4" w:rsidRPr="007075F4" w:rsidRDefault="007075F4" w:rsidP="00FE0F8E"/>
        </w:tc>
      </w:tr>
    </w:tbl>
    <w:p w:rsidR="00BC7CD3" w:rsidRDefault="00BC7CD3" w:rsidP="00714ADB"/>
    <w:p w:rsidR="00BC7CD3" w:rsidRDefault="00376686" w:rsidP="00376686">
      <w:pPr>
        <w:jc w:val="right"/>
      </w:pPr>
      <w:r>
        <w:t>January 2016</w:t>
      </w:r>
    </w:p>
    <w:sectPr w:rsidR="00BC7CD3" w:rsidSect="00BC7CD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FDC"/>
    <w:multiLevelType w:val="hybridMultilevel"/>
    <w:tmpl w:val="34283D84"/>
    <w:lvl w:ilvl="0" w:tplc="08090001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03512"/>
    <w:multiLevelType w:val="hybridMultilevel"/>
    <w:tmpl w:val="A45A92A8"/>
    <w:lvl w:ilvl="0" w:tplc="E35E5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B7B"/>
    <w:multiLevelType w:val="hybridMultilevel"/>
    <w:tmpl w:val="40F2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5D4D"/>
    <w:multiLevelType w:val="hybridMultilevel"/>
    <w:tmpl w:val="A45A92A8"/>
    <w:lvl w:ilvl="0" w:tplc="E35E5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C2DC4"/>
    <w:multiLevelType w:val="hybridMultilevel"/>
    <w:tmpl w:val="CD2ED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1A8D"/>
    <w:multiLevelType w:val="hybridMultilevel"/>
    <w:tmpl w:val="9946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14DE7"/>
    <w:multiLevelType w:val="hybridMultilevel"/>
    <w:tmpl w:val="A45A92A8"/>
    <w:lvl w:ilvl="0" w:tplc="E35E5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10E1B"/>
    <w:multiLevelType w:val="hybridMultilevel"/>
    <w:tmpl w:val="A4A24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C05CC3"/>
    <w:multiLevelType w:val="hybridMultilevel"/>
    <w:tmpl w:val="ECF4D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80691"/>
    <w:multiLevelType w:val="hybridMultilevel"/>
    <w:tmpl w:val="2CA0555E"/>
    <w:lvl w:ilvl="0" w:tplc="4D6ED86A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6A"/>
    <w:rsid w:val="00024909"/>
    <w:rsid w:val="00037349"/>
    <w:rsid w:val="000739BF"/>
    <w:rsid w:val="00076EA0"/>
    <w:rsid w:val="0008586A"/>
    <w:rsid w:val="000A1673"/>
    <w:rsid w:val="000B2795"/>
    <w:rsid w:val="000B2C50"/>
    <w:rsid w:val="001057EF"/>
    <w:rsid w:val="0013484F"/>
    <w:rsid w:val="00135604"/>
    <w:rsid w:val="001646C5"/>
    <w:rsid w:val="001A0525"/>
    <w:rsid w:val="001B6F48"/>
    <w:rsid w:val="001C0A43"/>
    <w:rsid w:val="001C5767"/>
    <w:rsid w:val="001F5961"/>
    <w:rsid w:val="00261E41"/>
    <w:rsid w:val="0027386B"/>
    <w:rsid w:val="00291EDB"/>
    <w:rsid w:val="00322BCF"/>
    <w:rsid w:val="00322E56"/>
    <w:rsid w:val="003305EE"/>
    <w:rsid w:val="00356A8E"/>
    <w:rsid w:val="00376686"/>
    <w:rsid w:val="00390599"/>
    <w:rsid w:val="00393627"/>
    <w:rsid w:val="003D78C4"/>
    <w:rsid w:val="003F55F8"/>
    <w:rsid w:val="0041068E"/>
    <w:rsid w:val="00445D4B"/>
    <w:rsid w:val="004620B3"/>
    <w:rsid w:val="004A0A15"/>
    <w:rsid w:val="004C2F8B"/>
    <w:rsid w:val="004C642B"/>
    <w:rsid w:val="004D1824"/>
    <w:rsid w:val="004D5C16"/>
    <w:rsid w:val="0050486D"/>
    <w:rsid w:val="0057139B"/>
    <w:rsid w:val="0063682E"/>
    <w:rsid w:val="00644D9C"/>
    <w:rsid w:val="006751B3"/>
    <w:rsid w:val="00675814"/>
    <w:rsid w:val="00682045"/>
    <w:rsid w:val="00683B27"/>
    <w:rsid w:val="006C0414"/>
    <w:rsid w:val="006C3B3B"/>
    <w:rsid w:val="006F6492"/>
    <w:rsid w:val="007075F4"/>
    <w:rsid w:val="00714590"/>
    <w:rsid w:val="00714ADB"/>
    <w:rsid w:val="00734C0E"/>
    <w:rsid w:val="00745AE0"/>
    <w:rsid w:val="007901D5"/>
    <w:rsid w:val="007949FA"/>
    <w:rsid w:val="007A542B"/>
    <w:rsid w:val="008037A8"/>
    <w:rsid w:val="008071BC"/>
    <w:rsid w:val="008428B2"/>
    <w:rsid w:val="00845243"/>
    <w:rsid w:val="008A6E01"/>
    <w:rsid w:val="008C29C7"/>
    <w:rsid w:val="008E0309"/>
    <w:rsid w:val="00917747"/>
    <w:rsid w:val="00995158"/>
    <w:rsid w:val="009E0DBB"/>
    <w:rsid w:val="00A066C6"/>
    <w:rsid w:val="00A1724F"/>
    <w:rsid w:val="00A259BD"/>
    <w:rsid w:val="00A273C0"/>
    <w:rsid w:val="00A626D7"/>
    <w:rsid w:val="00A67BDB"/>
    <w:rsid w:val="00A74819"/>
    <w:rsid w:val="00A91EC2"/>
    <w:rsid w:val="00AB0223"/>
    <w:rsid w:val="00AB29AF"/>
    <w:rsid w:val="00B32D17"/>
    <w:rsid w:val="00B42E0E"/>
    <w:rsid w:val="00B803C9"/>
    <w:rsid w:val="00B8116B"/>
    <w:rsid w:val="00B8276A"/>
    <w:rsid w:val="00BC7CD3"/>
    <w:rsid w:val="00C1329E"/>
    <w:rsid w:val="00C133F0"/>
    <w:rsid w:val="00C35EE9"/>
    <w:rsid w:val="00C55656"/>
    <w:rsid w:val="00C632C9"/>
    <w:rsid w:val="00CB16FD"/>
    <w:rsid w:val="00CB2AF1"/>
    <w:rsid w:val="00CB4763"/>
    <w:rsid w:val="00CF1F39"/>
    <w:rsid w:val="00D12F5E"/>
    <w:rsid w:val="00D20A30"/>
    <w:rsid w:val="00D22A7D"/>
    <w:rsid w:val="00D26481"/>
    <w:rsid w:val="00D412FE"/>
    <w:rsid w:val="00D526E7"/>
    <w:rsid w:val="00D665A5"/>
    <w:rsid w:val="00D711AA"/>
    <w:rsid w:val="00D746EF"/>
    <w:rsid w:val="00D83C45"/>
    <w:rsid w:val="00DA5526"/>
    <w:rsid w:val="00E000C8"/>
    <w:rsid w:val="00E21096"/>
    <w:rsid w:val="00E319A8"/>
    <w:rsid w:val="00E551FE"/>
    <w:rsid w:val="00E82DCC"/>
    <w:rsid w:val="00E92DFF"/>
    <w:rsid w:val="00EA326D"/>
    <w:rsid w:val="00EB6263"/>
    <w:rsid w:val="00EC058D"/>
    <w:rsid w:val="00EC6ED3"/>
    <w:rsid w:val="00ED7715"/>
    <w:rsid w:val="00EE2D05"/>
    <w:rsid w:val="00F06D48"/>
    <w:rsid w:val="00F3138F"/>
    <w:rsid w:val="00F504C6"/>
    <w:rsid w:val="00F50F10"/>
    <w:rsid w:val="00F624FF"/>
    <w:rsid w:val="00F8716E"/>
    <w:rsid w:val="00FA62C5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4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6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28B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646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4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7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7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47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64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4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6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28B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646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4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7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7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47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64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ConnectingFamilies_Team@bathnes.gcsx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onnecting_Families@bathnes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thnes.gov.uk/services/children-young-people-and-families/connecting-famil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556F-2CF1-4933-8593-A05FCDDC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Family Intervention Project</vt:lpstr>
    </vt:vector>
  </TitlesOfParts>
  <Company>Action For Children</Company>
  <LinksUpToDate>false</LinksUpToDate>
  <CharactersWithSpaces>3693</CharactersWithSpaces>
  <SharedDoc>false</SharedDoc>
  <HLinks>
    <vt:vector size="12" baseType="variant">
      <vt:variant>
        <vt:i4>4718637</vt:i4>
      </vt:variant>
      <vt:variant>
        <vt:i4>3</vt:i4>
      </vt:variant>
      <vt:variant>
        <vt:i4>0</vt:i4>
      </vt:variant>
      <vt:variant>
        <vt:i4>5</vt:i4>
      </vt:variant>
      <vt:variant>
        <vt:lpwstr>mailto:kate.townsend@bathnes.gcsx.gov.uk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mailto:Kate_townsend@bathnes.gov.uk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Family Intervention Project</dc:title>
  <dc:creator>bodeyl</dc:creator>
  <cp:lastModifiedBy>Emily Froggatt</cp:lastModifiedBy>
  <cp:revision>3</cp:revision>
  <cp:lastPrinted>2015-05-13T10:01:00Z</cp:lastPrinted>
  <dcterms:created xsi:type="dcterms:W3CDTF">2016-04-26T08:50:00Z</dcterms:created>
  <dcterms:modified xsi:type="dcterms:W3CDTF">2017-01-31T12:54:00Z</dcterms:modified>
</cp:coreProperties>
</file>