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8EE17" w14:textId="77777777" w:rsidR="00C823DF" w:rsidRDefault="00C823DF" w:rsidP="00C823DF"/>
    <w:tbl>
      <w:tblPr>
        <w:tblpPr w:leftFromText="180" w:rightFromText="180" w:vertAnchor="text" w:tblpX="-142" w:tblpY="-942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9"/>
        <w:gridCol w:w="5464"/>
      </w:tblGrid>
      <w:tr w:rsidR="00C823DF" w:rsidRPr="00925AF3" w14:paraId="19A9000F" w14:textId="77777777" w:rsidTr="00F038A0">
        <w:trPr>
          <w:trHeight w:val="310"/>
        </w:trPr>
        <w:tc>
          <w:tcPr>
            <w:tcW w:w="4459" w:type="dxa"/>
          </w:tcPr>
          <w:p w14:paraId="3E92DC32" w14:textId="77777777" w:rsidR="00C823DF" w:rsidRDefault="00C823DF" w:rsidP="00F038A0">
            <w:pPr>
              <w:ind w:firstLine="720"/>
              <w:rPr>
                <w:sz w:val="22"/>
                <w:szCs w:val="22"/>
              </w:rPr>
            </w:pPr>
            <w:bookmarkStart w:id="0" w:name="Email"/>
            <w:bookmarkStart w:id="1" w:name="EmailName"/>
            <w:bookmarkEnd w:id="0"/>
            <w:bookmarkEnd w:id="1"/>
          </w:p>
          <w:p w14:paraId="23163CF6" w14:textId="6EF64F2F" w:rsidR="00C823DF" w:rsidRPr="00355DC1" w:rsidRDefault="00BC5346" w:rsidP="00F038A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E5413C" wp14:editId="587BCF68">
                  <wp:extent cx="2057400" cy="11144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</w:tcPr>
          <w:p w14:paraId="272D7832" w14:textId="77777777" w:rsidR="00C823DF" w:rsidRPr="005C59E4" w:rsidRDefault="00C823DF" w:rsidP="00F038A0">
            <w:pPr>
              <w:jc w:val="right"/>
              <w:rPr>
                <w:b/>
              </w:rPr>
            </w:pPr>
            <w:bookmarkStart w:id="2" w:name="Date"/>
            <w:bookmarkEnd w:id="2"/>
          </w:p>
          <w:p w14:paraId="1668CCF1" w14:textId="77777777" w:rsidR="00C823DF" w:rsidRDefault="00C823DF" w:rsidP="00F038A0">
            <w:pPr>
              <w:jc w:val="right"/>
              <w:rPr>
                <w:b/>
              </w:rPr>
            </w:pPr>
          </w:p>
          <w:p w14:paraId="4D8AE48F" w14:textId="77777777" w:rsidR="00C823DF" w:rsidRPr="005C59E4" w:rsidRDefault="00C823DF" w:rsidP="00F038A0">
            <w:pPr>
              <w:jc w:val="right"/>
              <w:rPr>
                <w:b/>
              </w:rPr>
            </w:pPr>
            <w:permStart w:id="1424426893" w:edGrp="everyone"/>
            <w:r>
              <w:rPr>
                <w:b/>
              </w:rPr>
              <w:t>Traffic Management Team</w:t>
            </w:r>
          </w:p>
          <w:permEnd w:id="1424426893"/>
          <w:p w14:paraId="646F25D4" w14:textId="77777777" w:rsidR="00C823DF" w:rsidRDefault="00C823DF" w:rsidP="00F038A0">
            <w:pPr>
              <w:jc w:val="right"/>
              <w:rPr>
                <w:b/>
              </w:rPr>
            </w:pPr>
            <w:r w:rsidRPr="005C59E4">
              <w:rPr>
                <w:b/>
              </w:rPr>
              <w:t>Bath &amp; North East Somerset Council</w:t>
            </w:r>
          </w:p>
          <w:p w14:paraId="170B14BA" w14:textId="77777777" w:rsidR="00C823DF" w:rsidRDefault="00C823DF" w:rsidP="00F038A0">
            <w:pPr>
              <w:jc w:val="right"/>
            </w:pPr>
            <w:r w:rsidRPr="00925AF3">
              <w:t>Lewis House, Manvers Street, Bath. BA1 1JG</w:t>
            </w:r>
          </w:p>
          <w:p w14:paraId="1F26EDD4" w14:textId="77777777" w:rsidR="00C823DF" w:rsidRDefault="00762AC4" w:rsidP="00F038A0">
            <w:pPr>
              <w:jc w:val="right"/>
            </w:pPr>
            <w:hyperlink r:id="rId8" w:history="1">
              <w:r w:rsidR="00C823DF" w:rsidRPr="009617CB">
                <w:rPr>
                  <w:rStyle w:val="Hyperlink"/>
                </w:rPr>
                <w:t>www.bathnes.gov.uk</w:t>
              </w:r>
            </w:hyperlink>
          </w:p>
          <w:p w14:paraId="337E91B8" w14:textId="77777777" w:rsidR="00C823DF" w:rsidRPr="00925AF3" w:rsidRDefault="00C823DF" w:rsidP="00F038A0">
            <w:pPr>
              <w:jc w:val="right"/>
            </w:pPr>
            <w:permStart w:id="166754035" w:edGrp="everyone"/>
            <w:r w:rsidRPr="005C59E4">
              <w:t>Email:</w:t>
            </w:r>
            <w:r>
              <w:t xml:space="preserve"> T</w:t>
            </w:r>
            <w:r w:rsidR="0081027C">
              <w:t>ROS</w:t>
            </w:r>
            <w:r>
              <w:t>_</w:t>
            </w:r>
            <w:r w:rsidRPr="00DA6F8A">
              <w:t>@bathnes.gov.uk</w:t>
            </w:r>
            <w:r>
              <w:t xml:space="preserve"> </w:t>
            </w:r>
            <w:permEnd w:id="166754035"/>
          </w:p>
        </w:tc>
      </w:tr>
      <w:tr w:rsidR="00C823DF" w:rsidRPr="005C59E4" w14:paraId="69D54EAB" w14:textId="77777777" w:rsidTr="00F038A0">
        <w:trPr>
          <w:trHeight w:val="252"/>
        </w:trPr>
        <w:tc>
          <w:tcPr>
            <w:tcW w:w="4459" w:type="dxa"/>
          </w:tcPr>
          <w:p w14:paraId="03740C7B" w14:textId="77777777" w:rsidR="00C823DF" w:rsidRDefault="00C823DF" w:rsidP="00F038A0">
            <w:pPr>
              <w:tabs>
                <w:tab w:val="left" w:pos="285"/>
              </w:tabs>
              <w:rPr>
                <w:sz w:val="18"/>
              </w:rPr>
            </w:pPr>
          </w:p>
        </w:tc>
        <w:tc>
          <w:tcPr>
            <w:tcW w:w="5464" w:type="dxa"/>
          </w:tcPr>
          <w:p w14:paraId="160F73AC" w14:textId="77777777" w:rsidR="00C823DF" w:rsidRPr="005C59E4" w:rsidRDefault="00C823DF" w:rsidP="00F038A0">
            <w:pPr>
              <w:tabs>
                <w:tab w:val="left" w:pos="390"/>
                <w:tab w:val="right" w:pos="5464"/>
              </w:tabs>
            </w:pPr>
            <w:bookmarkStart w:id="3" w:name="Yourref"/>
            <w:bookmarkEnd w:id="3"/>
            <w:r>
              <w:tab/>
            </w:r>
            <w:r>
              <w:tab/>
            </w:r>
            <w:permStart w:id="538143851" w:edGrp="everyone"/>
            <w:r w:rsidRPr="005C59E4">
              <w:t>Telephone: 01225</w:t>
            </w:r>
            <w:r w:rsidR="003569D2">
              <w:rPr>
                <w:rFonts w:cs="Arial"/>
                <w:bCs/>
              </w:rPr>
              <w:t xml:space="preserve"> 394041</w:t>
            </w:r>
            <w:permEnd w:id="538143851"/>
          </w:p>
        </w:tc>
      </w:tr>
    </w:tbl>
    <w:p w14:paraId="3737F760" w14:textId="77777777" w:rsidR="00E3406E" w:rsidRDefault="00E3406E" w:rsidP="00E3406E">
      <w:pPr>
        <w:pStyle w:val="Heading1"/>
        <w:rPr>
          <w:i/>
        </w:rPr>
      </w:pPr>
    </w:p>
    <w:p w14:paraId="7919DE03" w14:textId="4AB9E465" w:rsidR="00E3406E" w:rsidRDefault="00BC5346" w:rsidP="00E3406E">
      <w:pPr>
        <w:pStyle w:val="Heading1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B04832B" wp14:editId="3CEC27A6">
                <wp:simplePos x="0" y="0"/>
                <wp:positionH relativeFrom="column">
                  <wp:posOffset>-1209040</wp:posOffset>
                </wp:positionH>
                <wp:positionV relativeFrom="paragraph">
                  <wp:posOffset>161290</wp:posOffset>
                </wp:positionV>
                <wp:extent cx="7886700" cy="778510"/>
                <wp:effectExtent l="0" t="0" r="0" b="0"/>
                <wp:wrapNone/>
                <wp:docPr id="25736567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778510"/>
                        </a:xfrm>
                        <a:prstGeom prst="rect">
                          <a:avLst/>
                        </a:prstGeom>
                        <a:solidFill>
                          <a:srgbClr val="00A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0D66A" w14:textId="77777777" w:rsidR="00D22DB3" w:rsidRDefault="00D22DB3" w:rsidP="00E3406E"/>
                          <w:p w14:paraId="718E8A01" w14:textId="77777777" w:rsidR="00D22DB3" w:rsidRDefault="00D22DB3" w:rsidP="00E3406E"/>
                          <w:p w14:paraId="04513EFB" w14:textId="77777777" w:rsidR="00D22DB3" w:rsidRDefault="00D22DB3" w:rsidP="00E3406E"/>
                          <w:p w14:paraId="3BE9C4FA" w14:textId="77777777" w:rsidR="00D22DB3" w:rsidRDefault="00D22DB3" w:rsidP="00E3406E"/>
                          <w:p w14:paraId="12368197" w14:textId="77777777" w:rsidR="00D22DB3" w:rsidRDefault="00D22DB3" w:rsidP="00E3406E"/>
                          <w:p w14:paraId="50163E5E" w14:textId="77777777" w:rsidR="00D22DB3" w:rsidRDefault="00D22DB3" w:rsidP="00E3406E"/>
                          <w:p w14:paraId="0063850D" w14:textId="77777777" w:rsidR="00D22DB3" w:rsidRDefault="00D22DB3" w:rsidP="00E3406E"/>
                          <w:p w14:paraId="04F40297" w14:textId="77777777" w:rsidR="00D22DB3" w:rsidRDefault="00D22DB3" w:rsidP="00E3406E"/>
                          <w:p w14:paraId="20141D8C" w14:textId="77777777" w:rsidR="00D22DB3" w:rsidRDefault="00D22DB3" w:rsidP="00E3406E"/>
                          <w:p w14:paraId="3EBE38AC" w14:textId="77777777" w:rsidR="00D22DB3" w:rsidRDefault="00D22DB3" w:rsidP="00E3406E"/>
                          <w:p w14:paraId="2290E39C" w14:textId="77777777" w:rsidR="00D22DB3" w:rsidRDefault="00D22DB3" w:rsidP="00E3406E"/>
                          <w:p w14:paraId="2B788D9F" w14:textId="77777777" w:rsidR="00D22DB3" w:rsidRDefault="00D22DB3" w:rsidP="00E3406E"/>
                          <w:p w14:paraId="4ADDDE35" w14:textId="77777777" w:rsidR="00D22DB3" w:rsidRDefault="00D22DB3" w:rsidP="00E3406E"/>
                          <w:p w14:paraId="3CA2821A" w14:textId="77777777" w:rsidR="00D22DB3" w:rsidRDefault="00D22DB3" w:rsidP="00E3406E"/>
                          <w:p w14:paraId="4165FA09" w14:textId="77777777" w:rsidR="00D22DB3" w:rsidRDefault="00D22DB3" w:rsidP="00E3406E"/>
                          <w:p w14:paraId="0035F5E7" w14:textId="77777777" w:rsidR="00D22DB3" w:rsidRDefault="00D22DB3" w:rsidP="00E3406E"/>
                          <w:p w14:paraId="31274F19" w14:textId="77777777" w:rsidR="00D22DB3" w:rsidRDefault="00D22DB3" w:rsidP="00E3406E"/>
                          <w:p w14:paraId="4C12440E" w14:textId="77777777" w:rsidR="00D22DB3" w:rsidRDefault="00D22DB3" w:rsidP="00E34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4832B" id="Rectangle 13" o:spid="_x0000_s1026" style="position:absolute;margin-left:-95.2pt;margin-top:12.7pt;width:621pt;height:61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" fillcolor="#00a6d6" stroked="f" strokecolor="blue">
                <v:textbox>
                  <w:txbxContent>
                    <w:p w14:paraId="69E0D66A" w14:textId="77777777" w:rsidR="00D22DB3" w:rsidRDefault="00D22DB3" w:rsidP="00E3406E"/>
                    <w:p w14:paraId="718E8A01" w14:textId="77777777" w:rsidR="00D22DB3" w:rsidRDefault="00D22DB3" w:rsidP="00E3406E"/>
                    <w:p w14:paraId="04513EFB" w14:textId="77777777" w:rsidR="00D22DB3" w:rsidRDefault="00D22DB3" w:rsidP="00E3406E"/>
                    <w:p w14:paraId="3BE9C4FA" w14:textId="77777777" w:rsidR="00D22DB3" w:rsidRDefault="00D22DB3" w:rsidP="00E3406E"/>
                    <w:p w14:paraId="12368197" w14:textId="77777777" w:rsidR="00D22DB3" w:rsidRDefault="00D22DB3" w:rsidP="00E3406E"/>
                    <w:p w14:paraId="50163E5E" w14:textId="77777777" w:rsidR="00D22DB3" w:rsidRDefault="00D22DB3" w:rsidP="00E3406E"/>
                    <w:p w14:paraId="0063850D" w14:textId="77777777" w:rsidR="00D22DB3" w:rsidRDefault="00D22DB3" w:rsidP="00E3406E"/>
                    <w:p w14:paraId="04F40297" w14:textId="77777777" w:rsidR="00D22DB3" w:rsidRDefault="00D22DB3" w:rsidP="00E3406E"/>
                    <w:p w14:paraId="20141D8C" w14:textId="77777777" w:rsidR="00D22DB3" w:rsidRDefault="00D22DB3" w:rsidP="00E3406E"/>
                    <w:p w14:paraId="3EBE38AC" w14:textId="77777777" w:rsidR="00D22DB3" w:rsidRDefault="00D22DB3" w:rsidP="00E3406E"/>
                    <w:p w14:paraId="2290E39C" w14:textId="77777777" w:rsidR="00D22DB3" w:rsidRDefault="00D22DB3" w:rsidP="00E3406E"/>
                    <w:p w14:paraId="2B788D9F" w14:textId="77777777" w:rsidR="00D22DB3" w:rsidRDefault="00D22DB3" w:rsidP="00E3406E"/>
                    <w:p w14:paraId="4ADDDE35" w14:textId="77777777" w:rsidR="00D22DB3" w:rsidRDefault="00D22DB3" w:rsidP="00E3406E"/>
                    <w:p w14:paraId="3CA2821A" w14:textId="77777777" w:rsidR="00D22DB3" w:rsidRDefault="00D22DB3" w:rsidP="00E3406E"/>
                    <w:p w14:paraId="4165FA09" w14:textId="77777777" w:rsidR="00D22DB3" w:rsidRDefault="00D22DB3" w:rsidP="00E3406E"/>
                    <w:p w14:paraId="0035F5E7" w14:textId="77777777" w:rsidR="00D22DB3" w:rsidRDefault="00D22DB3" w:rsidP="00E3406E"/>
                    <w:p w14:paraId="31274F19" w14:textId="77777777" w:rsidR="00D22DB3" w:rsidRDefault="00D22DB3" w:rsidP="00E3406E"/>
                    <w:p w14:paraId="4C12440E" w14:textId="77777777" w:rsidR="00D22DB3" w:rsidRDefault="00D22DB3" w:rsidP="00E3406E"/>
                  </w:txbxContent>
                </v:textbox>
              </v:rect>
            </w:pict>
          </mc:Fallback>
        </mc:AlternateContent>
      </w:r>
    </w:p>
    <w:p w14:paraId="70670582" w14:textId="29D59C43" w:rsidR="00E3406E" w:rsidRDefault="00BC5346" w:rsidP="00E3406E">
      <w:pPr>
        <w:pStyle w:val="Heading1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2909CB" wp14:editId="1A898C3C">
                <wp:simplePos x="0" y="0"/>
                <wp:positionH relativeFrom="column">
                  <wp:posOffset>-141605</wp:posOffset>
                </wp:positionH>
                <wp:positionV relativeFrom="paragraph">
                  <wp:posOffset>12065</wp:posOffset>
                </wp:positionV>
                <wp:extent cx="6525260" cy="701675"/>
                <wp:effectExtent l="0" t="0" r="0" b="0"/>
                <wp:wrapNone/>
                <wp:docPr id="157192154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26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9DDD3" w14:textId="77777777" w:rsidR="00D22DB3" w:rsidRDefault="00D22DB3" w:rsidP="00884547">
                            <w:pPr>
                              <w:rPr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</w:rPr>
                              <w:t>Traffic Regulation Order</w:t>
                            </w:r>
                          </w:p>
                          <w:p w14:paraId="1BDF9CEE" w14:textId="77777777" w:rsidR="00D22DB3" w:rsidRPr="00CD16E3" w:rsidRDefault="00D22DB3" w:rsidP="00E3406E">
                            <w:pPr>
                              <w:rPr>
                                <w:rFonts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z w:val="32"/>
                                <w:szCs w:val="32"/>
                              </w:rPr>
                              <w:t>Statement of Reasons</w:t>
                            </w:r>
                          </w:p>
                          <w:p w14:paraId="6C940F8E" w14:textId="77777777" w:rsidR="00D22DB3" w:rsidRPr="007A2796" w:rsidRDefault="00D22DB3" w:rsidP="00E3406E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909C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-11.15pt;margin-top:.95pt;width:513.8pt;height: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" filled="f" stroked="f">
                <v:textbox>
                  <w:txbxContent>
                    <w:p w14:paraId="1A99DDD3" w14:textId="77777777" w:rsidR="00D22DB3" w:rsidRDefault="00D22DB3" w:rsidP="00884547">
                      <w:pPr>
                        <w:rPr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</w:rPr>
                        <w:t>Traffic Regulation Order</w:t>
                      </w:r>
                    </w:p>
                    <w:p w14:paraId="1BDF9CEE" w14:textId="77777777" w:rsidR="00D22DB3" w:rsidRPr="00CD16E3" w:rsidRDefault="00D22DB3" w:rsidP="00E3406E">
                      <w:pPr>
                        <w:rPr>
                          <w:rFonts w:cs="Arial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color w:val="FFFFFF"/>
                          <w:sz w:val="32"/>
                          <w:szCs w:val="32"/>
                        </w:rPr>
                        <w:t>Statement of Reasons</w:t>
                      </w:r>
                    </w:p>
                    <w:p w14:paraId="6C940F8E" w14:textId="77777777" w:rsidR="00D22DB3" w:rsidRPr="007A2796" w:rsidRDefault="00D22DB3" w:rsidP="00E3406E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4B4623" w14:textId="77777777" w:rsidR="00E3406E" w:rsidRDefault="00E3406E" w:rsidP="00E3406E">
      <w:pPr>
        <w:pStyle w:val="Heading1"/>
        <w:rPr>
          <w:i/>
        </w:rPr>
      </w:pPr>
    </w:p>
    <w:p w14:paraId="51CE7492" w14:textId="77777777" w:rsidR="00633C12" w:rsidRDefault="00633C12" w:rsidP="00633C12">
      <w:pPr>
        <w:spacing w:line="480" w:lineRule="auto"/>
        <w:rPr>
          <w:sz w:val="28"/>
          <w:szCs w:val="28"/>
        </w:rPr>
      </w:pPr>
    </w:p>
    <w:p w14:paraId="785AE64B" w14:textId="77777777" w:rsidR="00633C12" w:rsidRPr="004E299B" w:rsidRDefault="00633C12" w:rsidP="00633C12">
      <w:pPr>
        <w:spacing w:line="480" w:lineRule="auto"/>
        <w:rPr>
          <w:sz w:val="20"/>
        </w:rPr>
      </w:pPr>
    </w:p>
    <w:p w14:paraId="5241C29B" w14:textId="77777777" w:rsidR="00842F37" w:rsidRDefault="00842F37" w:rsidP="00842F37">
      <w:pPr>
        <w:pStyle w:val="Heading2"/>
      </w:pPr>
      <w:smartTag w:uri="urn:schemas-microsoft-com:office:smarttags" w:element="place">
        <w:smartTag w:uri="urn:schemas-microsoft-com:office:smarttags" w:element="City">
          <w:r>
            <w:t>Bath</w:t>
          </w:r>
        </w:smartTag>
      </w:smartTag>
      <w:r>
        <w:t xml:space="preserve"> and North </w:t>
      </w:r>
      <w:smartTag w:uri="urn:schemas-microsoft-com:office:smarttags" w:element="place">
        <w:r>
          <w:t>East Somerset</w:t>
        </w:r>
      </w:smartTag>
      <w:r>
        <w:t xml:space="preserve"> Council</w:t>
      </w:r>
    </w:p>
    <w:p w14:paraId="3FD39BC9" w14:textId="3A31B7BE" w:rsidR="00842F37" w:rsidRDefault="00C823DF" w:rsidP="002D68C3">
      <w:pPr>
        <w:jc w:val="center"/>
        <w:rPr>
          <w:rFonts w:cs="Arial"/>
          <w:szCs w:val="24"/>
        </w:rPr>
      </w:pPr>
      <w:r w:rsidRPr="005A4284">
        <w:rPr>
          <w:rFonts w:cs="Arial"/>
          <w:szCs w:val="24"/>
        </w:rPr>
        <w:t>(</w:t>
      </w:r>
      <w:r w:rsidR="002D68C3">
        <w:rPr>
          <w:rFonts w:cs="Arial"/>
          <w:szCs w:val="24"/>
        </w:rPr>
        <w:t>Beauchamp Avenue and Surrounding Roads) (Midsomer Norton) (20mph speed limit) Order 2024</w:t>
      </w:r>
    </w:p>
    <w:p w14:paraId="3C13844E" w14:textId="77777777" w:rsidR="002D68C3" w:rsidRPr="005A4284" w:rsidRDefault="002D68C3" w:rsidP="002D68C3">
      <w:pPr>
        <w:jc w:val="center"/>
        <w:rPr>
          <w:rFonts w:cs="Arial"/>
          <w:szCs w:val="24"/>
        </w:rPr>
      </w:pPr>
    </w:p>
    <w:p w14:paraId="340C41F1" w14:textId="77777777" w:rsidR="00E3406E" w:rsidRDefault="00E3406E" w:rsidP="007E62BB">
      <w:pPr>
        <w:pStyle w:val="Heading3"/>
        <w:jc w:val="center"/>
      </w:pPr>
      <w:r>
        <w:t xml:space="preserve">STATEMENT OF REASONS </w:t>
      </w:r>
    </w:p>
    <w:p w14:paraId="554A7ECF" w14:textId="77777777" w:rsidR="005A4284" w:rsidRPr="005A4284" w:rsidRDefault="005A4284" w:rsidP="00332E47">
      <w:pPr>
        <w:spacing w:line="480" w:lineRule="auto"/>
        <w:ind w:right="-142"/>
        <w:rPr>
          <w:szCs w:val="24"/>
          <w:u w:val="single"/>
        </w:rPr>
      </w:pPr>
      <w:r w:rsidRPr="005A4284">
        <w:rPr>
          <w:szCs w:val="24"/>
          <w:u w:val="single"/>
        </w:rPr>
        <w:t>Proposal</w:t>
      </w:r>
    </w:p>
    <w:p w14:paraId="79B5091E" w14:textId="6DDF0603" w:rsidR="002D68C3" w:rsidRPr="002D68C3" w:rsidRDefault="002D68C3" w:rsidP="002D68C3">
      <w:pPr>
        <w:spacing w:after="240"/>
        <w:ind w:right="-142"/>
        <w:rPr>
          <w:szCs w:val="24"/>
        </w:rPr>
      </w:pPr>
      <w:r w:rsidRPr="002D68C3">
        <w:rPr>
          <w:szCs w:val="24"/>
        </w:rPr>
        <w:t>The proposal is to introduce a 20mph speed limit on Beauchamp Avenue, and all other adopted roads within the cul-de-sac, which is accessed from the A367 Fosseway to the south of Midsomer Norton.</w:t>
      </w:r>
    </w:p>
    <w:p w14:paraId="7855C2E0" w14:textId="1FD61F1A" w:rsidR="005A4284" w:rsidRPr="005A4284" w:rsidRDefault="005A4284" w:rsidP="00332E47">
      <w:pPr>
        <w:spacing w:line="480" w:lineRule="auto"/>
        <w:ind w:right="-142"/>
        <w:rPr>
          <w:szCs w:val="24"/>
          <w:u w:val="single"/>
        </w:rPr>
      </w:pPr>
      <w:r w:rsidRPr="005A4284">
        <w:rPr>
          <w:szCs w:val="24"/>
          <w:u w:val="single"/>
        </w:rPr>
        <w:t>Reason</w:t>
      </w:r>
    </w:p>
    <w:p w14:paraId="513BBD44" w14:textId="49FB84BB" w:rsidR="002D68C3" w:rsidRDefault="002D68C3" w:rsidP="002D68C3">
      <w:pPr>
        <w:keepNext/>
        <w:spacing w:after="240"/>
        <w:ind w:right="-142"/>
        <w:jc w:val="both"/>
        <w:rPr>
          <w:szCs w:val="24"/>
        </w:rPr>
      </w:pPr>
      <w:r w:rsidRPr="002D68C3">
        <w:rPr>
          <w:szCs w:val="24"/>
        </w:rPr>
        <w:t xml:space="preserve">The scheme is being proposed to formalise the existing 20mph speed limit on Beauchamp Avenue and the surrounding cul-de-sac roads. The developer that completed the housing estate adjacent to the A367 Fosseway entered into a Section 38 Highways agreement </w:t>
      </w:r>
      <w:r>
        <w:rPr>
          <w:szCs w:val="24"/>
        </w:rPr>
        <w:t xml:space="preserve">with </w:t>
      </w:r>
      <w:r w:rsidRPr="002D68C3">
        <w:rPr>
          <w:szCs w:val="24"/>
        </w:rPr>
        <w:t>Bath &amp; North East Somerset Council that included a 20mph speed limit on all estate roads within the development. Consequently, 20mph speed limit signage has already been installed on-site.</w:t>
      </w:r>
    </w:p>
    <w:p w14:paraId="694899AD" w14:textId="77777777" w:rsidR="005A4284" w:rsidRPr="005A4284" w:rsidRDefault="005A4284" w:rsidP="00C823DF">
      <w:pPr>
        <w:keepNext/>
        <w:ind w:right="-142"/>
        <w:jc w:val="both"/>
        <w:rPr>
          <w:szCs w:val="24"/>
          <w:u w:val="single"/>
        </w:rPr>
      </w:pPr>
      <w:r w:rsidRPr="005A4284">
        <w:rPr>
          <w:szCs w:val="24"/>
          <w:u w:val="single"/>
        </w:rPr>
        <w:t>Road Traffic Regulation Act</w:t>
      </w:r>
      <w:r>
        <w:rPr>
          <w:szCs w:val="24"/>
          <w:u w:val="single"/>
        </w:rPr>
        <w:t xml:space="preserve"> 1984</w:t>
      </w:r>
    </w:p>
    <w:p w14:paraId="213C6B80" w14:textId="77777777" w:rsidR="005A4284" w:rsidRDefault="005A4284" w:rsidP="00C823DF">
      <w:pPr>
        <w:keepNext/>
        <w:ind w:right="-142"/>
        <w:jc w:val="both"/>
        <w:rPr>
          <w:szCs w:val="24"/>
        </w:rPr>
      </w:pPr>
    </w:p>
    <w:p w14:paraId="25F4C553" w14:textId="77777777" w:rsidR="00C823DF" w:rsidRDefault="00C823DF" w:rsidP="00C823DF">
      <w:pPr>
        <w:keepNext/>
        <w:ind w:right="-142"/>
        <w:jc w:val="both"/>
        <w:rPr>
          <w:rFonts w:cs="Arial"/>
        </w:rPr>
      </w:pPr>
      <w:r w:rsidRPr="00A207B6">
        <w:rPr>
          <w:rFonts w:cs="Arial"/>
        </w:rPr>
        <w:t xml:space="preserve">This proposal is made in accordance with the Road Traffic Regulation Act 1984, which under Section 1 provides, generally, for Orders to be made for the following reasons, and in the case of this </w:t>
      </w:r>
      <w:r w:rsidR="00617BCF">
        <w:rPr>
          <w:rFonts w:cs="Arial"/>
        </w:rPr>
        <w:t xml:space="preserve">Order </w:t>
      </w:r>
      <w:r w:rsidRPr="00A207B6">
        <w:rPr>
          <w:rFonts w:cs="Arial"/>
        </w:rPr>
        <w:t xml:space="preserve">specifically for the reason(s) </w:t>
      </w:r>
      <w:r w:rsidR="00236C5F">
        <w:rPr>
          <w:rFonts w:cs="Arial"/>
        </w:rPr>
        <w:t>shown and marked</w:t>
      </w:r>
      <w:r w:rsidRPr="00A207B6">
        <w:rPr>
          <w:rFonts w:cs="Arial"/>
        </w:rPr>
        <w:t xml:space="preserve"> </w:t>
      </w:r>
      <w:r>
        <w:rPr>
          <w:rFonts w:cs="Arial"/>
        </w:rPr>
        <w:t>below</w:t>
      </w:r>
      <w:r w:rsidRPr="00A207B6">
        <w:rPr>
          <w:rFonts w:cs="Arial"/>
        </w:rPr>
        <w:t>:</w:t>
      </w:r>
    </w:p>
    <w:p w14:paraId="3A42C0FE" w14:textId="77777777" w:rsidR="00C823DF" w:rsidRPr="003E473B" w:rsidRDefault="00C823DF" w:rsidP="00C823DF">
      <w:pPr>
        <w:keepNext/>
        <w:ind w:left="720"/>
        <w:jc w:val="both"/>
        <w:rPr>
          <w:rStyle w:val="legds2"/>
          <w:rFonts w:cs="Arial"/>
          <w:specVanish w:val="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  <w:gridCol w:w="709"/>
      </w:tblGrid>
      <w:tr w:rsidR="00C823DF" w:rsidRPr="00A207B6" w14:paraId="49C15D06" w14:textId="77777777" w:rsidTr="00C823DF">
        <w:tc>
          <w:tcPr>
            <w:tcW w:w="567" w:type="dxa"/>
            <w:shd w:val="clear" w:color="auto" w:fill="auto"/>
          </w:tcPr>
          <w:p w14:paraId="2DF2A0D3" w14:textId="77777777" w:rsidR="00C823DF" w:rsidRPr="00A207B6" w:rsidRDefault="00C823DF" w:rsidP="00C823DF">
            <w:pPr>
              <w:pStyle w:val="legclearfix2"/>
              <w:shd w:val="clear" w:color="auto" w:fill="auto"/>
              <w:spacing w:after="100" w:afterAutospacing="1"/>
              <w:ind w:left="-1094" w:firstLine="1094"/>
              <w:jc w:val="both"/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  <w:specVanish w:val="0"/>
              </w:rPr>
            </w:pPr>
            <w:r w:rsidRPr="00A207B6"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</w:rPr>
              <w:t>(a)</w:t>
            </w:r>
          </w:p>
        </w:tc>
        <w:tc>
          <w:tcPr>
            <w:tcW w:w="8505" w:type="dxa"/>
            <w:shd w:val="clear" w:color="auto" w:fill="auto"/>
          </w:tcPr>
          <w:p w14:paraId="50107C3E" w14:textId="77777777" w:rsidR="00C823DF" w:rsidRPr="00A207B6" w:rsidRDefault="00C823DF" w:rsidP="00F038A0">
            <w:pPr>
              <w:jc w:val="both"/>
              <w:rPr>
                <w:rStyle w:val="legds2"/>
                <w:rFonts w:cs="Arial"/>
                <w:sz w:val="20"/>
                <w:lang w:val="en"/>
                <w:specVanish w:val="0"/>
              </w:rPr>
            </w:pPr>
            <w:r w:rsidRPr="00A207B6">
              <w:rPr>
                <w:rFonts w:cs="Arial"/>
                <w:sz w:val="20"/>
              </w:rPr>
              <w:t>for avoiding danger to persons or other traffic using the road or any other road or for preventing the likelihood of any such danger arising, 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7B3C34" w14:textId="77777777" w:rsidR="00C823DF" w:rsidRPr="00B41CDA" w:rsidRDefault="00C823DF" w:rsidP="00F038A0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X</w:t>
            </w:r>
          </w:p>
        </w:tc>
      </w:tr>
      <w:tr w:rsidR="00C823DF" w:rsidRPr="00A207B6" w14:paraId="593F5252" w14:textId="77777777" w:rsidTr="00C823DF">
        <w:tc>
          <w:tcPr>
            <w:tcW w:w="567" w:type="dxa"/>
            <w:shd w:val="clear" w:color="auto" w:fill="auto"/>
          </w:tcPr>
          <w:p w14:paraId="1A1A899F" w14:textId="77777777" w:rsidR="00C823DF" w:rsidRPr="00A207B6" w:rsidRDefault="00C823DF" w:rsidP="00F038A0">
            <w:pPr>
              <w:pStyle w:val="legclearfix2"/>
              <w:shd w:val="clear" w:color="auto" w:fill="auto"/>
              <w:spacing w:after="100" w:afterAutospacing="1"/>
              <w:jc w:val="both"/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  <w:specVanish w:val="0"/>
              </w:rPr>
            </w:pPr>
            <w:r w:rsidRPr="00A207B6"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</w:rPr>
              <w:t>(b)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71E5575" w14:textId="77777777" w:rsidR="00C823DF" w:rsidRPr="00A207B6" w:rsidRDefault="00C823DF" w:rsidP="00F038A0">
            <w:pPr>
              <w:jc w:val="both"/>
              <w:rPr>
                <w:rFonts w:cs="Arial"/>
                <w:sz w:val="22"/>
                <w:szCs w:val="22"/>
              </w:rPr>
            </w:pPr>
            <w:r w:rsidRPr="00A207B6">
              <w:rPr>
                <w:rFonts w:cs="Arial"/>
                <w:sz w:val="20"/>
              </w:rPr>
              <w:t>for preventing damage to the road or to any building on or near the road, 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C121ED" w14:textId="77777777" w:rsidR="00C823DF" w:rsidRPr="00B41CDA" w:rsidRDefault="00C823DF" w:rsidP="00F038A0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C823DF" w:rsidRPr="00A207B6" w14:paraId="56691CF1" w14:textId="77777777" w:rsidTr="00C823DF">
        <w:tc>
          <w:tcPr>
            <w:tcW w:w="567" w:type="dxa"/>
            <w:shd w:val="clear" w:color="auto" w:fill="auto"/>
          </w:tcPr>
          <w:p w14:paraId="6D45E9BB" w14:textId="77777777" w:rsidR="00C823DF" w:rsidRPr="00A207B6" w:rsidRDefault="00C823DF" w:rsidP="00F038A0">
            <w:pPr>
              <w:pStyle w:val="legclearfix2"/>
              <w:shd w:val="clear" w:color="auto" w:fill="auto"/>
              <w:spacing w:after="100" w:afterAutospacing="1"/>
              <w:jc w:val="both"/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  <w:specVanish w:val="0"/>
              </w:rPr>
            </w:pPr>
            <w:r w:rsidRPr="00A207B6"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</w:rPr>
              <w:t>(c)</w:t>
            </w:r>
          </w:p>
        </w:tc>
        <w:tc>
          <w:tcPr>
            <w:tcW w:w="8505" w:type="dxa"/>
            <w:shd w:val="clear" w:color="auto" w:fill="auto"/>
          </w:tcPr>
          <w:p w14:paraId="2E2491E3" w14:textId="77777777" w:rsidR="00C823DF" w:rsidRPr="00A207B6" w:rsidRDefault="00C823DF" w:rsidP="00F038A0">
            <w:pPr>
              <w:jc w:val="both"/>
              <w:rPr>
                <w:rFonts w:cs="Arial"/>
                <w:sz w:val="22"/>
                <w:szCs w:val="22"/>
              </w:rPr>
            </w:pPr>
            <w:r w:rsidRPr="00A207B6">
              <w:rPr>
                <w:rFonts w:cs="Arial"/>
                <w:sz w:val="20"/>
              </w:rPr>
              <w:t>for facilitating the passage on the road or any other road of any class of traffic (including pedestrians), 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FD7B1E" w14:textId="037C6B77" w:rsidR="00C823DF" w:rsidRPr="00B41CDA" w:rsidRDefault="00C823DF" w:rsidP="00F038A0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C823DF" w:rsidRPr="00A207B6" w14:paraId="501EC06C" w14:textId="77777777" w:rsidTr="00C823DF">
        <w:tc>
          <w:tcPr>
            <w:tcW w:w="567" w:type="dxa"/>
            <w:shd w:val="clear" w:color="auto" w:fill="auto"/>
          </w:tcPr>
          <w:p w14:paraId="19882ABC" w14:textId="77777777" w:rsidR="00C823DF" w:rsidRPr="00A207B6" w:rsidRDefault="00C823DF" w:rsidP="00F038A0">
            <w:pPr>
              <w:pStyle w:val="legclearfix2"/>
              <w:shd w:val="clear" w:color="auto" w:fill="auto"/>
              <w:spacing w:after="100" w:afterAutospacing="1"/>
              <w:jc w:val="both"/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  <w:specVanish w:val="0"/>
              </w:rPr>
            </w:pPr>
            <w:r w:rsidRPr="00A207B6"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</w:rPr>
              <w:t>(d)</w:t>
            </w:r>
          </w:p>
        </w:tc>
        <w:tc>
          <w:tcPr>
            <w:tcW w:w="8505" w:type="dxa"/>
            <w:shd w:val="clear" w:color="auto" w:fill="auto"/>
          </w:tcPr>
          <w:p w14:paraId="17DC3854" w14:textId="77777777" w:rsidR="00C823DF" w:rsidRPr="00A207B6" w:rsidRDefault="00C823DF" w:rsidP="00F038A0">
            <w:pPr>
              <w:jc w:val="both"/>
              <w:rPr>
                <w:rFonts w:cs="Arial"/>
                <w:sz w:val="22"/>
                <w:szCs w:val="22"/>
              </w:rPr>
            </w:pPr>
            <w:r w:rsidRPr="00A207B6">
              <w:rPr>
                <w:rFonts w:cs="Arial"/>
                <w:sz w:val="20"/>
              </w:rPr>
              <w:t>for preventing the use of the road by vehicular traffic of a kind which, or its use by vehicular traffic in a manner which, is unsuitable having regard to the existing character of the road or adjoining property,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69B3AC" w14:textId="77777777" w:rsidR="00C823DF" w:rsidRPr="00B41CDA" w:rsidRDefault="00C823DF" w:rsidP="00F038A0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C823DF" w:rsidRPr="00A207B6" w14:paraId="6D9FC37A" w14:textId="77777777" w:rsidTr="00C823DF">
        <w:tc>
          <w:tcPr>
            <w:tcW w:w="567" w:type="dxa"/>
            <w:shd w:val="clear" w:color="auto" w:fill="auto"/>
          </w:tcPr>
          <w:p w14:paraId="46C8E1A6" w14:textId="77777777" w:rsidR="00C823DF" w:rsidRPr="00A207B6" w:rsidRDefault="00C823DF" w:rsidP="00F038A0">
            <w:pPr>
              <w:pStyle w:val="legclearfix2"/>
              <w:shd w:val="clear" w:color="auto" w:fill="auto"/>
              <w:spacing w:after="100" w:afterAutospacing="1"/>
              <w:jc w:val="both"/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  <w:specVanish w:val="0"/>
              </w:rPr>
            </w:pPr>
            <w:r w:rsidRPr="00A207B6"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</w:rPr>
              <w:t>(e)</w:t>
            </w:r>
          </w:p>
        </w:tc>
        <w:tc>
          <w:tcPr>
            <w:tcW w:w="8505" w:type="dxa"/>
            <w:shd w:val="clear" w:color="auto" w:fill="auto"/>
          </w:tcPr>
          <w:p w14:paraId="23858528" w14:textId="77777777" w:rsidR="00C823DF" w:rsidRPr="00A207B6" w:rsidRDefault="00C823DF" w:rsidP="00F038A0">
            <w:pPr>
              <w:jc w:val="both"/>
              <w:rPr>
                <w:rFonts w:cs="Arial"/>
                <w:sz w:val="22"/>
                <w:szCs w:val="22"/>
              </w:rPr>
            </w:pPr>
            <w:r w:rsidRPr="00A207B6">
              <w:rPr>
                <w:rFonts w:cs="Arial"/>
                <w:sz w:val="20"/>
              </w:rPr>
              <w:t>(without prejudice to the generality of paragraph (d) above) for preserving the character of the road in a case where it is specially suitable for use by persons on horseback or on foot, 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521FEE" w14:textId="77777777" w:rsidR="00C823DF" w:rsidRPr="00B41CDA" w:rsidRDefault="00C823DF" w:rsidP="00F038A0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C823DF" w:rsidRPr="00A207B6" w14:paraId="4D5181A2" w14:textId="77777777" w:rsidTr="00C823DF">
        <w:tc>
          <w:tcPr>
            <w:tcW w:w="567" w:type="dxa"/>
            <w:shd w:val="clear" w:color="auto" w:fill="auto"/>
          </w:tcPr>
          <w:p w14:paraId="251B0D3E" w14:textId="77777777" w:rsidR="00C823DF" w:rsidRPr="00A207B6" w:rsidRDefault="00C823DF" w:rsidP="00F038A0">
            <w:pPr>
              <w:pStyle w:val="legclearfix2"/>
              <w:shd w:val="clear" w:color="auto" w:fill="auto"/>
              <w:spacing w:after="100" w:afterAutospacing="1"/>
              <w:jc w:val="both"/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  <w:specVanish w:val="0"/>
              </w:rPr>
            </w:pPr>
            <w:r w:rsidRPr="00A207B6"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</w:rPr>
              <w:t>(f)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9D7C8FC" w14:textId="77777777" w:rsidR="00C823DF" w:rsidRPr="00A207B6" w:rsidRDefault="00C823DF" w:rsidP="00F038A0">
            <w:pPr>
              <w:rPr>
                <w:rFonts w:cs="Arial"/>
                <w:sz w:val="22"/>
                <w:szCs w:val="22"/>
              </w:rPr>
            </w:pPr>
            <w:r w:rsidRPr="00A207B6">
              <w:rPr>
                <w:rFonts w:cs="Arial"/>
                <w:sz w:val="20"/>
              </w:rPr>
              <w:t>for preserving or improving the amenities of the area through which the road runs, 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462DA3" w14:textId="2B5553CB" w:rsidR="00C823DF" w:rsidRPr="00B41CDA" w:rsidRDefault="002D68C3" w:rsidP="00F038A0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X</w:t>
            </w:r>
          </w:p>
        </w:tc>
      </w:tr>
      <w:tr w:rsidR="00C823DF" w:rsidRPr="00A207B6" w14:paraId="6D080C50" w14:textId="77777777" w:rsidTr="00C823DF">
        <w:tc>
          <w:tcPr>
            <w:tcW w:w="567" w:type="dxa"/>
            <w:shd w:val="clear" w:color="auto" w:fill="auto"/>
          </w:tcPr>
          <w:p w14:paraId="4AE6FF44" w14:textId="77777777" w:rsidR="00C823DF" w:rsidRPr="00A207B6" w:rsidRDefault="00C823DF" w:rsidP="00F038A0">
            <w:pPr>
              <w:pStyle w:val="legclearfix2"/>
              <w:shd w:val="clear" w:color="auto" w:fill="auto"/>
              <w:spacing w:after="100" w:afterAutospacing="1"/>
              <w:jc w:val="both"/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  <w:specVanish w:val="0"/>
              </w:rPr>
            </w:pPr>
            <w:r w:rsidRPr="00A207B6">
              <w:rPr>
                <w:rStyle w:val="legds2"/>
                <w:rFonts w:ascii="Arial" w:hAnsi="Arial" w:cs="Arial"/>
                <w:color w:val="auto"/>
                <w:sz w:val="20"/>
                <w:szCs w:val="20"/>
                <w:lang w:val="en"/>
              </w:rPr>
              <w:lastRenderedPageBreak/>
              <w:t>(g)</w:t>
            </w:r>
          </w:p>
        </w:tc>
        <w:tc>
          <w:tcPr>
            <w:tcW w:w="8505" w:type="dxa"/>
            <w:shd w:val="clear" w:color="auto" w:fill="auto"/>
          </w:tcPr>
          <w:p w14:paraId="1ADB9E42" w14:textId="77777777" w:rsidR="00C823DF" w:rsidRPr="00A207B6" w:rsidRDefault="00C823DF" w:rsidP="00F038A0">
            <w:pPr>
              <w:jc w:val="both"/>
              <w:rPr>
                <w:rFonts w:cs="Arial"/>
                <w:sz w:val="20"/>
              </w:rPr>
            </w:pPr>
            <w:r w:rsidRPr="00A207B6">
              <w:rPr>
                <w:rFonts w:cs="Arial"/>
                <w:sz w:val="20"/>
              </w:rPr>
              <w:t>for any of the purposes specified in paragraphs (a) to (c) of subsection (1) of section 87 of the Environment Act 1995 (air quality)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53198C" w14:textId="77777777" w:rsidR="00C823DF" w:rsidRPr="00B41CDA" w:rsidRDefault="00C823DF" w:rsidP="00F038A0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68CD4E06" w14:textId="77777777" w:rsidR="00544085" w:rsidRDefault="00544085" w:rsidP="007E62BB">
      <w:pPr>
        <w:rPr>
          <w:rFonts w:cs="Arial"/>
          <w:sz w:val="22"/>
          <w:szCs w:val="22"/>
        </w:rPr>
      </w:pPr>
    </w:p>
    <w:p w14:paraId="27372ADA" w14:textId="2848967E" w:rsidR="003430C7" w:rsidRDefault="003430C7" w:rsidP="003569D2">
      <w:pPr>
        <w:jc w:val="both"/>
        <w:rPr>
          <w:rFonts w:cs="Arial"/>
        </w:rPr>
      </w:pPr>
      <w:r w:rsidRPr="00A82BF3">
        <w:rPr>
          <w:rFonts w:cs="Arial"/>
        </w:rPr>
        <w:t>In making this proposal the Council has</w:t>
      </w:r>
      <w:r w:rsidR="005A4284" w:rsidRPr="00A82BF3">
        <w:rPr>
          <w:rFonts w:cs="Arial"/>
        </w:rPr>
        <w:t xml:space="preserve"> </w:t>
      </w:r>
      <w:r w:rsidR="003966DB">
        <w:rPr>
          <w:rFonts w:cs="Arial"/>
        </w:rPr>
        <w:t>discharged its duties under s</w:t>
      </w:r>
      <w:r w:rsidR="00CC1765" w:rsidRPr="00A82BF3">
        <w:rPr>
          <w:rFonts w:cs="Arial"/>
        </w:rPr>
        <w:t xml:space="preserve">ection 122 </w:t>
      </w:r>
      <w:r w:rsidRPr="00A82BF3">
        <w:rPr>
          <w:rFonts w:cs="Arial"/>
        </w:rPr>
        <w:t xml:space="preserve">of the </w:t>
      </w:r>
      <w:r w:rsidR="00CC1765" w:rsidRPr="00A82BF3">
        <w:rPr>
          <w:rFonts w:cs="Arial"/>
        </w:rPr>
        <w:t>Road Traffic Regulation Act 198</w:t>
      </w:r>
      <w:r w:rsidRPr="00A82BF3">
        <w:rPr>
          <w:rFonts w:cs="Arial"/>
        </w:rPr>
        <w:t>4</w:t>
      </w:r>
      <w:r w:rsidR="003966DB">
        <w:rPr>
          <w:rFonts w:cs="Arial"/>
        </w:rPr>
        <w:t>, the Human Rights Act 1998, section 149 of the Equality Act 2010 and section 16 of the Traffic Management Act 2004</w:t>
      </w:r>
      <w:r w:rsidR="00A82BF3" w:rsidRPr="00A82BF3">
        <w:rPr>
          <w:rFonts w:cs="Arial"/>
        </w:rPr>
        <w:t>.</w:t>
      </w:r>
      <w:r w:rsidR="003966DB">
        <w:rPr>
          <w:rFonts w:cs="Arial"/>
        </w:rPr>
        <w:t xml:space="preserve">  The Council intends to consider making an order in due course having the same effect as the proposed order which is not an experimental order.</w:t>
      </w:r>
    </w:p>
    <w:p w14:paraId="0A73AB8A" w14:textId="77777777" w:rsidR="003569D2" w:rsidRDefault="003569D2" w:rsidP="003569D2">
      <w:pPr>
        <w:jc w:val="both"/>
        <w:rPr>
          <w:rFonts w:cs="Arial"/>
        </w:rPr>
      </w:pPr>
    </w:p>
    <w:p w14:paraId="12888568" w14:textId="05343C34" w:rsidR="003569D2" w:rsidRPr="003569D2" w:rsidRDefault="003569D2" w:rsidP="003569D2">
      <w:pPr>
        <w:jc w:val="both"/>
        <w:rPr>
          <w:rFonts w:cs="Arial"/>
        </w:rPr>
      </w:pPr>
      <w:r>
        <w:rPr>
          <w:rFonts w:cs="Arial"/>
        </w:rPr>
        <w:t>Date:</w:t>
      </w:r>
      <w:r w:rsidR="003133BB">
        <w:rPr>
          <w:rFonts w:cs="Arial"/>
        </w:rPr>
        <w:t xml:space="preserve"> 24</w:t>
      </w:r>
      <w:r w:rsidR="003133BB" w:rsidRPr="003133BB">
        <w:rPr>
          <w:rFonts w:cs="Arial"/>
          <w:vertAlign w:val="superscript"/>
        </w:rPr>
        <w:t>th</w:t>
      </w:r>
      <w:r w:rsidR="003133BB">
        <w:rPr>
          <w:rFonts w:cs="Arial"/>
        </w:rPr>
        <w:t xml:space="preserve"> October</w:t>
      </w:r>
      <w:r w:rsidR="00762AC4">
        <w:rPr>
          <w:rFonts w:cs="Arial"/>
        </w:rPr>
        <w:t xml:space="preserve"> 2024</w:t>
      </w:r>
    </w:p>
    <w:p w14:paraId="1A72AA12" w14:textId="77777777" w:rsidR="00A82BF3" w:rsidRDefault="00A82BF3" w:rsidP="00236C5F"/>
    <w:p w14:paraId="3BF32C5C" w14:textId="77777777" w:rsidR="00A82BF3" w:rsidRDefault="00A82BF3" w:rsidP="00236C5F">
      <w:pPr>
        <w:rPr>
          <w:i/>
          <w:iCs/>
        </w:rPr>
      </w:pPr>
    </w:p>
    <w:p w14:paraId="7AF9AB9F" w14:textId="77777777" w:rsidR="00A82BF3" w:rsidRDefault="00A82BF3" w:rsidP="00236C5F">
      <w:pPr>
        <w:rPr>
          <w:i/>
          <w:iCs/>
        </w:rPr>
      </w:pPr>
    </w:p>
    <w:p w14:paraId="5739E9AC" w14:textId="77777777" w:rsidR="00A82BF3" w:rsidRDefault="00A82BF3" w:rsidP="00236C5F">
      <w:pPr>
        <w:rPr>
          <w:i/>
          <w:iCs/>
        </w:rPr>
      </w:pPr>
    </w:p>
    <w:p w14:paraId="63C64F83" w14:textId="77777777" w:rsidR="00A82BF3" w:rsidRPr="00A82BF3" w:rsidRDefault="00A82BF3" w:rsidP="00236C5F">
      <w:pPr>
        <w:rPr>
          <w:i/>
          <w:iCs/>
        </w:rPr>
      </w:pPr>
    </w:p>
    <w:sectPr w:rsidR="00A82BF3" w:rsidRPr="00A82BF3" w:rsidSect="00C82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849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3CD23" w14:textId="77777777" w:rsidR="009D42AF" w:rsidRDefault="009D42AF">
      <w:r>
        <w:separator/>
      </w:r>
    </w:p>
  </w:endnote>
  <w:endnote w:type="continuationSeparator" w:id="0">
    <w:p w14:paraId="209EB29A" w14:textId="77777777" w:rsidR="009D42AF" w:rsidRDefault="009D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7EEC3" w14:textId="77777777" w:rsidR="00957A3F" w:rsidRDefault="00957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EFA00" w14:textId="77777777" w:rsidR="00957A3F" w:rsidRDefault="00957A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36E81" w14:textId="77777777" w:rsidR="00957A3F" w:rsidRDefault="00957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02BEE" w14:textId="77777777" w:rsidR="009D42AF" w:rsidRDefault="009D42AF">
      <w:r>
        <w:separator/>
      </w:r>
    </w:p>
  </w:footnote>
  <w:footnote w:type="continuationSeparator" w:id="0">
    <w:p w14:paraId="3BB03AFF" w14:textId="77777777" w:rsidR="009D42AF" w:rsidRDefault="009D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FB581" w14:textId="77777777" w:rsidR="00957A3F" w:rsidRDefault="00957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45DEA" w14:textId="1F299F20" w:rsidR="00957A3F" w:rsidRDefault="00957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29499" w14:textId="77777777" w:rsidR="00957A3F" w:rsidRDefault="00957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E52E5"/>
    <w:multiLevelType w:val="hybridMultilevel"/>
    <w:tmpl w:val="E6F4D3F4"/>
    <w:lvl w:ilvl="0" w:tplc="E78A379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65657"/>
    <w:multiLevelType w:val="hybridMultilevel"/>
    <w:tmpl w:val="18583C22"/>
    <w:lvl w:ilvl="0" w:tplc="E1D4029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A7B7E"/>
    <w:multiLevelType w:val="hybridMultilevel"/>
    <w:tmpl w:val="A43C3E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2E2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40172930">
    <w:abstractNumId w:val="3"/>
  </w:num>
  <w:num w:numId="2" w16cid:durableId="1321152410">
    <w:abstractNumId w:val="2"/>
  </w:num>
  <w:num w:numId="3" w16cid:durableId="1794785309">
    <w:abstractNumId w:val="1"/>
  </w:num>
  <w:num w:numId="4" w16cid:durableId="131945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5F"/>
    <w:rsid w:val="000004E0"/>
    <w:rsid w:val="000271CE"/>
    <w:rsid w:val="000D53A0"/>
    <w:rsid w:val="000F56FE"/>
    <w:rsid w:val="00102A8B"/>
    <w:rsid w:val="00114C96"/>
    <w:rsid w:val="00131975"/>
    <w:rsid w:val="00195D9D"/>
    <w:rsid w:val="001A7E4B"/>
    <w:rsid w:val="001B5B1B"/>
    <w:rsid w:val="00201BB6"/>
    <w:rsid w:val="00207EC0"/>
    <w:rsid w:val="00223F26"/>
    <w:rsid w:val="00236C5F"/>
    <w:rsid w:val="002C0784"/>
    <w:rsid w:val="002C10EF"/>
    <w:rsid w:val="002D68C3"/>
    <w:rsid w:val="002F3418"/>
    <w:rsid w:val="003133BB"/>
    <w:rsid w:val="00332E47"/>
    <w:rsid w:val="003430C7"/>
    <w:rsid w:val="003569D2"/>
    <w:rsid w:val="00377801"/>
    <w:rsid w:val="00391DD1"/>
    <w:rsid w:val="00393556"/>
    <w:rsid w:val="003966DB"/>
    <w:rsid w:val="003C42AE"/>
    <w:rsid w:val="003C7AA5"/>
    <w:rsid w:val="003E1A04"/>
    <w:rsid w:val="003E463E"/>
    <w:rsid w:val="003E6A36"/>
    <w:rsid w:val="00427DA0"/>
    <w:rsid w:val="00463D3D"/>
    <w:rsid w:val="00467155"/>
    <w:rsid w:val="004771EC"/>
    <w:rsid w:val="00477F87"/>
    <w:rsid w:val="004A0CDE"/>
    <w:rsid w:val="004B3E78"/>
    <w:rsid w:val="004C7E60"/>
    <w:rsid w:val="004E299B"/>
    <w:rsid w:val="004F5123"/>
    <w:rsid w:val="004F7CCA"/>
    <w:rsid w:val="00540008"/>
    <w:rsid w:val="00544085"/>
    <w:rsid w:val="00596C5B"/>
    <w:rsid w:val="005A4284"/>
    <w:rsid w:val="005C7D0C"/>
    <w:rsid w:val="005F4926"/>
    <w:rsid w:val="00617BCF"/>
    <w:rsid w:val="00633C12"/>
    <w:rsid w:val="00642D1B"/>
    <w:rsid w:val="006601A6"/>
    <w:rsid w:val="006715B0"/>
    <w:rsid w:val="00682E1A"/>
    <w:rsid w:val="00684A13"/>
    <w:rsid w:val="006878DA"/>
    <w:rsid w:val="00695F63"/>
    <w:rsid w:val="006969C1"/>
    <w:rsid w:val="006A28B8"/>
    <w:rsid w:val="006A2FB1"/>
    <w:rsid w:val="00710CC5"/>
    <w:rsid w:val="0074184C"/>
    <w:rsid w:val="00745BC3"/>
    <w:rsid w:val="00747454"/>
    <w:rsid w:val="00762AC4"/>
    <w:rsid w:val="007B3D5C"/>
    <w:rsid w:val="007B78F6"/>
    <w:rsid w:val="007D5195"/>
    <w:rsid w:val="007E0776"/>
    <w:rsid w:val="007E62BB"/>
    <w:rsid w:val="0081027C"/>
    <w:rsid w:val="008165AE"/>
    <w:rsid w:val="008310AB"/>
    <w:rsid w:val="00842F37"/>
    <w:rsid w:val="008510E3"/>
    <w:rsid w:val="00853ED7"/>
    <w:rsid w:val="00865A27"/>
    <w:rsid w:val="00884547"/>
    <w:rsid w:val="008A0CCE"/>
    <w:rsid w:val="008E5E51"/>
    <w:rsid w:val="009032E1"/>
    <w:rsid w:val="0090631F"/>
    <w:rsid w:val="00937C33"/>
    <w:rsid w:val="00957A3F"/>
    <w:rsid w:val="009A6A8C"/>
    <w:rsid w:val="009D42AF"/>
    <w:rsid w:val="00A06843"/>
    <w:rsid w:val="00A14418"/>
    <w:rsid w:val="00A376C6"/>
    <w:rsid w:val="00A54836"/>
    <w:rsid w:val="00A54EBD"/>
    <w:rsid w:val="00A61614"/>
    <w:rsid w:val="00A82BF3"/>
    <w:rsid w:val="00A85D86"/>
    <w:rsid w:val="00AA6AFC"/>
    <w:rsid w:val="00AC32A6"/>
    <w:rsid w:val="00AF4F4A"/>
    <w:rsid w:val="00B15210"/>
    <w:rsid w:val="00B87E0A"/>
    <w:rsid w:val="00BA26EC"/>
    <w:rsid w:val="00BB78CC"/>
    <w:rsid w:val="00BC1696"/>
    <w:rsid w:val="00BC5346"/>
    <w:rsid w:val="00BF4AC2"/>
    <w:rsid w:val="00C03B5F"/>
    <w:rsid w:val="00C3184A"/>
    <w:rsid w:val="00C80686"/>
    <w:rsid w:val="00C823DF"/>
    <w:rsid w:val="00CC1765"/>
    <w:rsid w:val="00CD16E3"/>
    <w:rsid w:val="00CE0D5B"/>
    <w:rsid w:val="00CE1D20"/>
    <w:rsid w:val="00CE6F9D"/>
    <w:rsid w:val="00D173F0"/>
    <w:rsid w:val="00D22DB3"/>
    <w:rsid w:val="00D344C4"/>
    <w:rsid w:val="00D46A1E"/>
    <w:rsid w:val="00D63B1D"/>
    <w:rsid w:val="00D66227"/>
    <w:rsid w:val="00D74033"/>
    <w:rsid w:val="00D764DD"/>
    <w:rsid w:val="00DE69B3"/>
    <w:rsid w:val="00DF6B48"/>
    <w:rsid w:val="00E064D3"/>
    <w:rsid w:val="00E13CA8"/>
    <w:rsid w:val="00E20705"/>
    <w:rsid w:val="00E3406E"/>
    <w:rsid w:val="00E669E2"/>
    <w:rsid w:val="00E701BE"/>
    <w:rsid w:val="00E934ED"/>
    <w:rsid w:val="00EB1BB4"/>
    <w:rsid w:val="00EC78E2"/>
    <w:rsid w:val="00EF05EF"/>
    <w:rsid w:val="00F038A0"/>
    <w:rsid w:val="00F928CF"/>
    <w:rsid w:val="00FB0661"/>
    <w:rsid w:val="00FC2E4A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62"/>
    <o:shapelayout v:ext="edit">
      <o:idmap v:ext="edit" data="2"/>
    </o:shapelayout>
  </w:shapeDefaults>
  <w:decimalSymbol w:val="."/>
  <w:listSeparator w:val=","/>
  <w14:docId w14:val="6A957E33"/>
  <w15:chartTrackingRefBased/>
  <w15:docId w15:val="{D4F000F7-B9DB-45E2-B87F-E809E303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48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33C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</w:rPr>
  </w:style>
  <w:style w:type="character" w:styleId="Hyperlink">
    <w:name w:val="Hyperlink"/>
    <w:uiPriority w:val="99"/>
    <w:rsid w:val="00CD16E3"/>
    <w:rPr>
      <w:color w:val="0000FF"/>
      <w:u w:val="single"/>
    </w:rPr>
  </w:style>
  <w:style w:type="paragraph" w:styleId="BalloonText">
    <w:name w:val="Balloon Text"/>
    <w:basedOn w:val="Normal"/>
    <w:semiHidden/>
    <w:rsid w:val="00DE69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3C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3C12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633C12"/>
    <w:pPr>
      <w:spacing w:after="120"/>
      <w:ind w:left="283"/>
    </w:pPr>
  </w:style>
  <w:style w:type="character" w:customStyle="1" w:styleId="Heading2Char">
    <w:name w:val="Heading 2 Char"/>
    <w:link w:val="Heading2"/>
    <w:rsid w:val="00842F37"/>
    <w:rPr>
      <w:rFonts w:ascii="Arial" w:hAnsi="Arial"/>
      <w:b/>
      <w:sz w:val="24"/>
    </w:rPr>
  </w:style>
  <w:style w:type="paragraph" w:customStyle="1" w:styleId="legclearfix2">
    <w:name w:val="legclearfix2"/>
    <w:basedOn w:val="Normal"/>
    <w:rsid w:val="00C823DF"/>
    <w:pPr>
      <w:shd w:val="clear" w:color="auto" w:fill="FFFFFF"/>
      <w:spacing w:after="120" w:line="360" w:lineRule="atLeast"/>
    </w:pPr>
    <w:rPr>
      <w:rFonts w:ascii="Times New Roman" w:hAnsi="Times New Roman"/>
      <w:color w:val="000000"/>
      <w:sz w:val="19"/>
      <w:szCs w:val="19"/>
    </w:rPr>
  </w:style>
  <w:style w:type="character" w:customStyle="1" w:styleId="legds2">
    <w:name w:val="legds2"/>
    <w:rsid w:val="00C823DF"/>
    <w:rPr>
      <w:vanish w:val="0"/>
      <w:webHidden w:val="0"/>
      <w:specVanish w:val="0"/>
    </w:rPr>
  </w:style>
  <w:style w:type="character" w:styleId="UnresolvedMention">
    <w:name w:val="Unresolved Mention"/>
    <w:uiPriority w:val="99"/>
    <w:semiHidden/>
    <w:unhideWhenUsed/>
    <w:rsid w:val="00332E47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816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5AE"/>
    <w:rPr>
      <w:sz w:val="20"/>
    </w:rPr>
  </w:style>
  <w:style w:type="character" w:customStyle="1" w:styleId="CommentTextChar">
    <w:name w:val="Comment Text Char"/>
    <w:link w:val="CommentText"/>
    <w:uiPriority w:val="99"/>
    <w:rsid w:val="008165A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5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65AE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3966D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hnes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446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B&amp;NES</Company>
  <LinksUpToDate>false</LinksUpToDate>
  <CharactersWithSpaces>2739</CharactersWithSpaces>
  <SharedDoc>false</SharedDoc>
  <HLinks>
    <vt:vector size="6" baseType="variant"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http://www.bathnes.gov.uk/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subject/>
  <dc:creator>Richard Akehurst</dc:creator>
  <cp:keywords/>
  <dc:description/>
  <cp:lastModifiedBy>Lewis Oxenham</cp:lastModifiedBy>
  <cp:revision>4</cp:revision>
  <cp:lastPrinted>2015-10-22T11:16:00Z</cp:lastPrinted>
  <dcterms:created xsi:type="dcterms:W3CDTF">2024-10-14T10:05:00Z</dcterms:created>
  <dcterms:modified xsi:type="dcterms:W3CDTF">2024-10-14T10:17:00Z</dcterms:modified>
</cp:coreProperties>
</file>